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DD709F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0147B">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0500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74AFBBB5"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0147B">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4288DE96" w:rsidR="00A37F3F" w:rsidRDefault="00D0147B">
      <w:pPr>
        <w:pStyle w:val="Nadpis8"/>
      </w:pPr>
      <w:r w:rsidRPr="00D0147B">
        <w:t>Systém pro komplexní vyšetření rovnováhy</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6AFEF4F3" w:rsidR="00A37F3F" w:rsidRDefault="00D0147B">
      <w:pPr>
        <w:jc w:val="both"/>
        <w:rPr>
          <w:rFonts w:asciiTheme="minorHAnsi" w:hAnsiTheme="minorHAnsi" w:cstheme="minorHAnsi"/>
          <w:sz w:val="22"/>
          <w:szCs w:val="22"/>
        </w:rPr>
      </w:pPr>
      <w:r w:rsidRPr="00D0147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207EE7C" w14:textId="77777777" w:rsidR="00D0147B" w:rsidRDefault="00D0147B">
      <w:pPr>
        <w:jc w:val="both"/>
      </w:pPr>
    </w:p>
    <w:p w14:paraId="567301BF" w14:textId="77777777" w:rsidR="00A37F3F" w:rsidRDefault="00A37F3F">
      <w:pPr>
        <w:jc w:val="both"/>
        <w:rPr>
          <w:rFonts w:ascii="Calibri" w:hAnsi="Calibri"/>
          <w:sz w:val="22"/>
          <w:szCs w:val="22"/>
        </w:rPr>
      </w:pPr>
    </w:p>
    <w:p w14:paraId="5D5463A1" w14:textId="41E6E8D1" w:rsidR="00D0147B" w:rsidRDefault="00D0147B" w:rsidP="00D0147B">
      <w:pPr>
        <w:rPr>
          <w:rFonts w:ascii="Calibri" w:eastAsia="Calibri" w:hAnsi="Calibri" w:cs="Arial"/>
          <w:b/>
          <w:bCs/>
          <w:color w:val="000000"/>
          <w:sz w:val="28"/>
          <w:szCs w:val="28"/>
          <w:lang w:eastAsia="en-US"/>
        </w:rPr>
      </w:pPr>
      <w:r w:rsidRPr="00D0147B">
        <w:rPr>
          <w:rFonts w:ascii="Calibri" w:eastAsia="Calibri" w:hAnsi="Calibri" w:cs="Arial"/>
          <w:b/>
          <w:bCs/>
          <w:color w:val="000000"/>
          <w:sz w:val="28"/>
          <w:szCs w:val="28"/>
          <w:lang w:eastAsia="en-US"/>
        </w:rPr>
        <w:t>A) Technické parametry</w:t>
      </w:r>
    </w:p>
    <w:p w14:paraId="527E81C7" w14:textId="77777777" w:rsidR="00D0147B" w:rsidRDefault="00D0147B" w:rsidP="00D0147B">
      <w:pPr>
        <w:rPr>
          <w:lang w:eastAsia="en-US"/>
        </w:rPr>
      </w:pPr>
    </w:p>
    <w:p w14:paraId="66F42A10" w14:textId="77777777" w:rsidR="00D0147B" w:rsidRPr="00D0147B" w:rsidRDefault="00D0147B" w:rsidP="00D0147B">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43094" w14:paraId="68686BCB" w14:textId="77777777" w:rsidTr="004F6BC4">
        <w:trPr>
          <w:cantSplit/>
          <w:trHeight w:val="387"/>
        </w:trPr>
        <w:tc>
          <w:tcPr>
            <w:tcW w:w="4536" w:type="dxa"/>
            <w:shd w:val="clear" w:color="auto" w:fill="BDD6EE" w:themeFill="accent1" w:themeFillTint="66"/>
            <w:vAlign w:val="center"/>
          </w:tcPr>
          <w:p w14:paraId="17A58A7F" w14:textId="77777777" w:rsidR="00B43094" w:rsidRDefault="00B43094" w:rsidP="004F6BC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4BED7C5" w14:textId="04ADD06A" w:rsidR="00B43094" w:rsidRPr="004D20BE" w:rsidRDefault="00D0147B" w:rsidP="004F6BC4">
            <w:pPr>
              <w:rPr>
                <w:rFonts w:asciiTheme="minorHAnsi" w:hAnsiTheme="minorHAnsi"/>
                <w:b/>
                <w:sz w:val="28"/>
                <w:szCs w:val="28"/>
              </w:rPr>
            </w:pPr>
            <w:r w:rsidRPr="00D0147B">
              <w:rPr>
                <w:rFonts w:asciiTheme="minorHAnsi" w:hAnsiTheme="minorHAnsi"/>
                <w:b/>
                <w:sz w:val="28"/>
                <w:szCs w:val="28"/>
              </w:rPr>
              <w:t>Systém pro komplexní vyšetření rovnováhy</w:t>
            </w:r>
            <w:r>
              <w:rPr>
                <w:rFonts w:asciiTheme="minorHAnsi" w:hAnsiTheme="minorHAnsi"/>
                <w:b/>
                <w:sz w:val="28"/>
                <w:szCs w:val="28"/>
              </w:rPr>
              <w:t xml:space="preserve"> – 1 ks</w:t>
            </w:r>
          </w:p>
        </w:tc>
      </w:tr>
      <w:tr w:rsidR="00B43094" w14:paraId="1B5C08A7" w14:textId="77777777" w:rsidTr="004F6BC4">
        <w:trPr>
          <w:cantSplit/>
        </w:trPr>
        <w:tc>
          <w:tcPr>
            <w:tcW w:w="4536" w:type="dxa"/>
            <w:shd w:val="clear" w:color="auto" w:fill="F7CAAC" w:themeFill="accent2" w:themeFillTint="66"/>
          </w:tcPr>
          <w:p w14:paraId="08FC32AD" w14:textId="77777777" w:rsidR="00B43094" w:rsidRPr="00C56DB5" w:rsidRDefault="00B43094" w:rsidP="004F6BC4">
            <w:pPr>
              <w:pStyle w:val="Nadpis6"/>
              <w:suppressAutoHyphens w:val="0"/>
              <w:rPr>
                <w:rFonts w:ascii="Tahoma" w:eastAsia="Times New Roman" w:hAnsi="Tahoma" w:cs="Tahoma"/>
                <w:b w:val="0"/>
                <w:sz w:val="20"/>
                <w:szCs w:val="20"/>
                <w:lang w:eastAsia="cs-CZ"/>
              </w:rPr>
            </w:pPr>
            <w:r w:rsidRPr="00C56DB5">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E30C7DA" w14:textId="77777777" w:rsidR="00B43094" w:rsidRDefault="00B43094" w:rsidP="004F6BC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06FC818" w14:textId="77777777" w:rsidR="00B43094" w:rsidRDefault="00B43094" w:rsidP="004F6BC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3094" w14:paraId="566C7554" w14:textId="77777777" w:rsidTr="004F6BC4">
        <w:trPr>
          <w:cantSplit/>
        </w:trPr>
        <w:tc>
          <w:tcPr>
            <w:tcW w:w="4536" w:type="dxa"/>
            <w:shd w:val="clear" w:color="auto" w:fill="auto"/>
          </w:tcPr>
          <w:p w14:paraId="0E681E3E" w14:textId="77777777" w:rsidR="004D20BE" w:rsidRDefault="00C56DB5" w:rsidP="00C56DB5">
            <w:pPr>
              <w:rPr>
                <w:rFonts w:ascii="Tahoma" w:hAnsi="Tahoma" w:cs="Tahoma"/>
                <w:szCs w:val="20"/>
              </w:rPr>
            </w:pPr>
            <w:r w:rsidRPr="00C56DB5">
              <w:rPr>
                <w:rFonts w:ascii="Tahoma" w:hAnsi="Tahoma" w:cs="Tahoma"/>
                <w:szCs w:val="20"/>
              </w:rPr>
              <w:t xml:space="preserve">Přístroj umožňují kompletní vyšetření funkce všech částí vestibulárního aparátu a záznam </w:t>
            </w:r>
            <w:proofErr w:type="spellStart"/>
            <w:r w:rsidRPr="00C56DB5">
              <w:rPr>
                <w:rFonts w:ascii="Tahoma" w:hAnsi="Tahoma" w:cs="Tahoma"/>
                <w:szCs w:val="20"/>
              </w:rPr>
              <w:t>vestibulo</w:t>
            </w:r>
            <w:proofErr w:type="spellEnd"/>
            <w:r w:rsidRPr="00C56DB5">
              <w:rPr>
                <w:rFonts w:ascii="Tahoma" w:hAnsi="Tahoma" w:cs="Tahoma"/>
                <w:szCs w:val="20"/>
              </w:rPr>
              <w:t>-okulárního reflexu</w:t>
            </w:r>
            <w:r>
              <w:rPr>
                <w:rFonts w:ascii="Tahoma" w:hAnsi="Tahoma" w:cs="Tahoma"/>
                <w:szCs w:val="20"/>
              </w:rPr>
              <w:t xml:space="preserve"> </w:t>
            </w:r>
            <w:r w:rsidRPr="00C56DB5">
              <w:rPr>
                <w:rFonts w:ascii="Tahoma" w:hAnsi="Tahoma" w:cs="Tahoma"/>
                <w:szCs w:val="20"/>
              </w:rPr>
              <w:t>(VOR)</w:t>
            </w:r>
          </w:p>
          <w:p w14:paraId="34C4B088" w14:textId="13BE8103" w:rsidR="00C56DB5" w:rsidRDefault="00C56DB5" w:rsidP="00C56DB5">
            <w:pPr>
              <w:rPr>
                <w:rFonts w:ascii="Tahoma" w:hAnsi="Tahoma" w:cs="Tahoma"/>
                <w:szCs w:val="20"/>
              </w:rPr>
            </w:pPr>
          </w:p>
        </w:tc>
        <w:tc>
          <w:tcPr>
            <w:tcW w:w="1276" w:type="dxa"/>
            <w:shd w:val="clear" w:color="auto" w:fill="auto"/>
            <w:vAlign w:val="center"/>
          </w:tcPr>
          <w:p w14:paraId="78B51E48"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5797EE"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2DFD6E32" w14:textId="77777777" w:rsidTr="004F6BC4">
        <w:trPr>
          <w:cantSplit/>
        </w:trPr>
        <w:tc>
          <w:tcPr>
            <w:tcW w:w="4536" w:type="dxa"/>
            <w:shd w:val="clear" w:color="auto" w:fill="auto"/>
          </w:tcPr>
          <w:p w14:paraId="375C6A83" w14:textId="77777777" w:rsidR="00B43094" w:rsidRDefault="005829A2" w:rsidP="004D20BE">
            <w:pPr>
              <w:rPr>
                <w:rFonts w:ascii="Tahoma" w:hAnsi="Tahoma" w:cs="Tahoma"/>
                <w:szCs w:val="20"/>
              </w:rPr>
            </w:pPr>
            <w:r w:rsidRPr="005829A2">
              <w:rPr>
                <w:rFonts w:ascii="Tahoma" w:hAnsi="Tahoma" w:cs="Tahoma"/>
                <w:szCs w:val="20"/>
              </w:rPr>
              <w:t>Grafické zobrazení pohybu hlavy a očí v reálném čase</w:t>
            </w:r>
          </w:p>
          <w:p w14:paraId="19DDF8A0" w14:textId="741DD40A" w:rsidR="005829A2" w:rsidRDefault="005829A2" w:rsidP="004D20BE">
            <w:pPr>
              <w:rPr>
                <w:rFonts w:ascii="Tahoma" w:hAnsi="Tahoma" w:cs="Tahoma"/>
                <w:szCs w:val="20"/>
              </w:rPr>
            </w:pPr>
          </w:p>
        </w:tc>
        <w:tc>
          <w:tcPr>
            <w:tcW w:w="1276" w:type="dxa"/>
            <w:shd w:val="clear" w:color="auto" w:fill="auto"/>
            <w:vAlign w:val="center"/>
          </w:tcPr>
          <w:p w14:paraId="7397D52F"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2DA5BB8"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3C4708DC" w14:textId="77777777" w:rsidTr="004F6BC4">
        <w:trPr>
          <w:cantSplit/>
        </w:trPr>
        <w:tc>
          <w:tcPr>
            <w:tcW w:w="4536" w:type="dxa"/>
            <w:shd w:val="clear" w:color="auto" w:fill="auto"/>
          </w:tcPr>
          <w:p w14:paraId="0C821EBA" w14:textId="438D66AA" w:rsidR="00B43094" w:rsidRDefault="004D20BE" w:rsidP="004F6BC4">
            <w:pPr>
              <w:rPr>
                <w:rFonts w:ascii="Tahoma" w:hAnsi="Tahoma" w:cs="Tahoma"/>
                <w:szCs w:val="20"/>
              </w:rPr>
            </w:pPr>
            <w:r w:rsidRPr="004D20BE">
              <w:rPr>
                <w:rFonts w:ascii="Tahoma" w:hAnsi="Tahoma" w:cs="Tahoma"/>
                <w:szCs w:val="20"/>
              </w:rPr>
              <w:t>Lehké brýle (váha max. 40 g) s možností vyšetření jak levého, tak pravého oka</w:t>
            </w:r>
          </w:p>
          <w:p w14:paraId="09BEB832" w14:textId="6F6EE633" w:rsidR="005829A2" w:rsidRPr="00B36BE3" w:rsidRDefault="005829A2" w:rsidP="004F6BC4">
            <w:pPr>
              <w:rPr>
                <w:rFonts w:ascii="Tahoma" w:hAnsi="Tahoma" w:cs="Tahoma"/>
                <w:szCs w:val="20"/>
              </w:rPr>
            </w:pPr>
          </w:p>
        </w:tc>
        <w:tc>
          <w:tcPr>
            <w:tcW w:w="1276" w:type="dxa"/>
            <w:shd w:val="clear" w:color="auto" w:fill="auto"/>
          </w:tcPr>
          <w:p w14:paraId="74AD15ED"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F2F150B"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414F0155" w14:textId="77777777" w:rsidTr="004F6BC4">
        <w:trPr>
          <w:cantSplit/>
        </w:trPr>
        <w:tc>
          <w:tcPr>
            <w:tcW w:w="4536" w:type="dxa"/>
            <w:shd w:val="clear" w:color="auto" w:fill="auto"/>
          </w:tcPr>
          <w:p w14:paraId="0C2BACCD" w14:textId="4742C8F4" w:rsidR="00B43094" w:rsidRPr="003F61BD" w:rsidRDefault="005829A2" w:rsidP="004F6BC4">
            <w:pPr>
              <w:rPr>
                <w:rFonts w:ascii="Tahoma" w:hAnsi="Tahoma" w:cs="Tahoma"/>
                <w:szCs w:val="20"/>
              </w:rPr>
            </w:pPr>
            <w:r>
              <w:rPr>
                <w:rFonts w:ascii="Tahoma" w:hAnsi="Tahoma" w:cs="Tahoma"/>
                <w:szCs w:val="20"/>
              </w:rPr>
              <w:t>K</w:t>
            </w:r>
            <w:r w:rsidR="004D20BE" w:rsidRPr="004D20BE">
              <w:rPr>
                <w:rFonts w:ascii="Tahoma" w:hAnsi="Tahoma" w:cs="Tahoma"/>
                <w:szCs w:val="20"/>
              </w:rPr>
              <w:t>amera s USB připojením</w:t>
            </w:r>
          </w:p>
        </w:tc>
        <w:tc>
          <w:tcPr>
            <w:tcW w:w="1276" w:type="dxa"/>
            <w:shd w:val="clear" w:color="auto" w:fill="auto"/>
          </w:tcPr>
          <w:p w14:paraId="0290F5E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E35CEE6"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2F45E9F5" w14:textId="77777777" w:rsidTr="004D20BE">
        <w:trPr>
          <w:cantSplit/>
          <w:trHeight w:val="635"/>
        </w:trPr>
        <w:tc>
          <w:tcPr>
            <w:tcW w:w="4536" w:type="dxa"/>
            <w:shd w:val="clear" w:color="auto" w:fill="auto"/>
          </w:tcPr>
          <w:p w14:paraId="0EF2F811" w14:textId="1E737A93" w:rsidR="00B43094" w:rsidRPr="003F61BD" w:rsidRDefault="004D20BE" w:rsidP="004F6BC4">
            <w:pPr>
              <w:rPr>
                <w:rFonts w:ascii="Tahoma" w:hAnsi="Tahoma" w:cs="Tahoma"/>
                <w:szCs w:val="20"/>
              </w:rPr>
            </w:pPr>
            <w:r w:rsidRPr="004D20BE">
              <w:rPr>
                <w:rFonts w:ascii="Tahoma" w:hAnsi="Tahoma" w:cs="Tahoma"/>
                <w:szCs w:val="20"/>
              </w:rPr>
              <w:t>Kalibrace laserovým paprskem pomocí pětibodového rastru</w:t>
            </w:r>
          </w:p>
        </w:tc>
        <w:tc>
          <w:tcPr>
            <w:tcW w:w="1276" w:type="dxa"/>
            <w:shd w:val="clear" w:color="auto" w:fill="auto"/>
          </w:tcPr>
          <w:p w14:paraId="1A23640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AC0BE00"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2A1210A" w14:textId="77777777" w:rsidTr="004F6BC4">
        <w:trPr>
          <w:cantSplit/>
        </w:trPr>
        <w:tc>
          <w:tcPr>
            <w:tcW w:w="4536" w:type="dxa"/>
            <w:shd w:val="clear" w:color="auto" w:fill="auto"/>
          </w:tcPr>
          <w:p w14:paraId="4496FFE4" w14:textId="77777777" w:rsidR="00B43094" w:rsidRDefault="004D20BE" w:rsidP="004F6BC4">
            <w:pPr>
              <w:rPr>
                <w:rFonts w:ascii="Tahoma" w:hAnsi="Tahoma" w:cs="Tahoma"/>
                <w:szCs w:val="20"/>
              </w:rPr>
            </w:pPr>
            <w:r w:rsidRPr="004D20BE">
              <w:rPr>
                <w:rFonts w:ascii="Tahoma" w:hAnsi="Tahoma" w:cs="Tahoma"/>
                <w:szCs w:val="20"/>
              </w:rPr>
              <w:t>Vyšetření ve všech třech rovinách RALP, LARP a laterální</w:t>
            </w:r>
          </w:p>
          <w:p w14:paraId="282D1B52" w14:textId="76E18422" w:rsidR="005829A2" w:rsidRPr="003F61BD" w:rsidRDefault="005829A2" w:rsidP="004F6BC4">
            <w:pPr>
              <w:rPr>
                <w:rFonts w:ascii="Tahoma" w:hAnsi="Tahoma" w:cs="Tahoma"/>
                <w:szCs w:val="20"/>
              </w:rPr>
            </w:pPr>
          </w:p>
        </w:tc>
        <w:tc>
          <w:tcPr>
            <w:tcW w:w="1276" w:type="dxa"/>
            <w:shd w:val="clear" w:color="auto" w:fill="auto"/>
          </w:tcPr>
          <w:p w14:paraId="657DDEEC"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8DDDE2D"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25AB9C0A" w14:textId="77777777" w:rsidTr="002C256C">
        <w:trPr>
          <w:cantSplit/>
        </w:trPr>
        <w:tc>
          <w:tcPr>
            <w:tcW w:w="4536" w:type="dxa"/>
            <w:shd w:val="clear" w:color="auto" w:fill="auto"/>
          </w:tcPr>
          <w:p w14:paraId="612F95A4" w14:textId="77777777" w:rsidR="00A831DA" w:rsidRDefault="00A831DA" w:rsidP="00A831DA">
            <w:pPr>
              <w:autoSpaceDE w:val="0"/>
              <w:autoSpaceDN w:val="0"/>
              <w:adjustRightInd w:val="0"/>
              <w:rPr>
                <w:rFonts w:ascii="Tahoma" w:hAnsi="Tahoma" w:cs="Tahoma"/>
                <w:szCs w:val="20"/>
              </w:rPr>
            </w:pPr>
            <w:r w:rsidRPr="005829A2">
              <w:rPr>
                <w:rFonts w:ascii="Tahoma" w:hAnsi="Tahoma" w:cs="Tahoma"/>
                <w:szCs w:val="20"/>
              </w:rPr>
              <w:t>Grafický záznam návratové rychlosti a zisku (</w:t>
            </w:r>
            <w:proofErr w:type="spellStart"/>
            <w:r w:rsidRPr="005829A2">
              <w:rPr>
                <w:rFonts w:ascii="Tahoma" w:hAnsi="Tahoma" w:cs="Tahoma"/>
                <w:szCs w:val="20"/>
              </w:rPr>
              <w:t>gain</w:t>
            </w:r>
            <w:proofErr w:type="spellEnd"/>
            <w:r w:rsidRPr="005829A2">
              <w:rPr>
                <w:rFonts w:ascii="Tahoma" w:hAnsi="Tahoma" w:cs="Tahoma"/>
                <w:szCs w:val="20"/>
              </w:rPr>
              <w:t>)</w:t>
            </w:r>
          </w:p>
          <w:p w14:paraId="598FB13D" w14:textId="77777777" w:rsidR="00A831DA" w:rsidRPr="004D20BE" w:rsidRDefault="00A831DA" w:rsidP="00A831DA">
            <w:pPr>
              <w:rPr>
                <w:rFonts w:ascii="Tahoma" w:hAnsi="Tahoma" w:cs="Tahoma"/>
                <w:szCs w:val="20"/>
              </w:rPr>
            </w:pPr>
          </w:p>
        </w:tc>
        <w:tc>
          <w:tcPr>
            <w:tcW w:w="1276" w:type="dxa"/>
            <w:shd w:val="clear" w:color="auto" w:fill="auto"/>
            <w:vAlign w:val="center"/>
          </w:tcPr>
          <w:p w14:paraId="788F5B55" w14:textId="798C9F59" w:rsidR="00A831DA" w:rsidRPr="0095272D" w:rsidRDefault="00A831DA" w:rsidP="00A831D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EAFB47B" w14:textId="22CA1351" w:rsidR="00A831DA" w:rsidRPr="0095272D" w:rsidRDefault="00A831DA" w:rsidP="00A831DA">
            <w:pPr>
              <w:jc w:val="center"/>
              <w:rPr>
                <w:rFonts w:ascii="Calibri" w:hAnsi="Calibri" w:cs="Calibri"/>
                <w:color w:val="FF0000"/>
                <w:szCs w:val="20"/>
              </w:rPr>
            </w:pPr>
            <w:r>
              <w:rPr>
                <w:rFonts w:ascii="Calibri" w:hAnsi="Calibri" w:cs="Calibri"/>
                <w:color w:val="FF0000"/>
                <w:szCs w:val="20"/>
              </w:rPr>
              <w:t>(doplní dodavatel)</w:t>
            </w:r>
          </w:p>
        </w:tc>
      </w:tr>
      <w:tr w:rsidR="00B43094" w14:paraId="51962158" w14:textId="77777777" w:rsidTr="004F6BC4">
        <w:trPr>
          <w:cantSplit/>
        </w:trPr>
        <w:tc>
          <w:tcPr>
            <w:tcW w:w="4536" w:type="dxa"/>
            <w:shd w:val="clear" w:color="auto" w:fill="auto"/>
          </w:tcPr>
          <w:p w14:paraId="5F254C09" w14:textId="54BF6984" w:rsidR="00B43094" w:rsidRDefault="005829A2" w:rsidP="004F6BC4">
            <w:pPr>
              <w:rPr>
                <w:rFonts w:ascii="Tahoma" w:hAnsi="Tahoma" w:cs="Tahoma"/>
                <w:szCs w:val="20"/>
              </w:rPr>
            </w:pPr>
            <w:r w:rsidRPr="005829A2">
              <w:rPr>
                <w:rFonts w:ascii="Tahoma" w:hAnsi="Tahoma" w:cs="Tahoma"/>
                <w:szCs w:val="20"/>
              </w:rPr>
              <w:lastRenderedPageBreak/>
              <w:t>Výpočet okamžitého zisku (</w:t>
            </w:r>
            <w:proofErr w:type="spellStart"/>
            <w:r w:rsidRPr="005829A2">
              <w:rPr>
                <w:rFonts w:ascii="Tahoma" w:hAnsi="Tahoma" w:cs="Tahoma"/>
                <w:szCs w:val="20"/>
              </w:rPr>
              <w:t>gain</w:t>
            </w:r>
            <w:proofErr w:type="spellEnd"/>
            <w:r w:rsidRPr="005829A2">
              <w:rPr>
                <w:rFonts w:ascii="Tahoma" w:hAnsi="Tahoma" w:cs="Tahoma"/>
                <w:szCs w:val="20"/>
              </w:rPr>
              <w:t xml:space="preserve">) pro tři různé časy </w:t>
            </w:r>
          </w:p>
          <w:p w14:paraId="5A7D5B6A" w14:textId="0C2E1697" w:rsidR="005829A2" w:rsidRPr="003F61BD" w:rsidRDefault="005829A2" w:rsidP="004F6BC4">
            <w:pPr>
              <w:rPr>
                <w:rFonts w:ascii="Tahoma" w:hAnsi="Tahoma" w:cs="Tahoma"/>
                <w:szCs w:val="20"/>
              </w:rPr>
            </w:pPr>
          </w:p>
        </w:tc>
        <w:tc>
          <w:tcPr>
            <w:tcW w:w="1276" w:type="dxa"/>
            <w:shd w:val="clear" w:color="auto" w:fill="auto"/>
          </w:tcPr>
          <w:p w14:paraId="1628E919"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A8313AA"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B723141" w14:textId="77777777" w:rsidTr="004F6BC4">
        <w:trPr>
          <w:cantSplit/>
        </w:trPr>
        <w:tc>
          <w:tcPr>
            <w:tcW w:w="4536" w:type="dxa"/>
            <w:shd w:val="clear" w:color="auto" w:fill="auto"/>
          </w:tcPr>
          <w:p w14:paraId="1D3EEE3B" w14:textId="77777777" w:rsidR="00B43094" w:rsidRDefault="005829A2" w:rsidP="004F6BC4">
            <w:pPr>
              <w:rPr>
                <w:rFonts w:ascii="Tahoma" w:hAnsi="Tahoma" w:cs="Tahoma"/>
                <w:szCs w:val="20"/>
              </w:rPr>
            </w:pPr>
            <w:r w:rsidRPr="005829A2">
              <w:rPr>
                <w:rFonts w:ascii="Tahoma" w:hAnsi="Tahoma" w:cs="Tahoma"/>
                <w:szCs w:val="20"/>
              </w:rPr>
              <w:t>Tréninkový režim pro nácvik správného provedení pohybu hlavou</w:t>
            </w:r>
          </w:p>
          <w:p w14:paraId="078A1CD7" w14:textId="7F3B33CB" w:rsidR="005829A2" w:rsidRPr="003F61BD" w:rsidRDefault="005829A2" w:rsidP="004F6BC4">
            <w:pPr>
              <w:rPr>
                <w:rFonts w:ascii="Tahoma" w:hAnsi="Tahoma" w:cs="Tahoma"/>
                <w:szCs w:val="20"/>
              </w:rPr>
            </w:pPr>
          </w:p>
        </w:tc>
        <w:tc>
          <w:tcPr>
            <w:tcW w:w="1276" w:type="dxa"/>
            <w:shd w:val="clear" w:color="auto" w:fill="auto"/>
          </w:tcPr>
          <w:p w14:paraId="58811ED9"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C895441"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C56DB5" w14:paraId="1999A393" w14:textId="77777777" w:rsidTr="004F6BC4">
        <w:trPr>
          <w:cantSplit/>
        </w:trPr>
        <w:tc>
          <w:tcPr>
            <w:tcW w:w="4536" w:type="dxa"/>
            <w:shd w:val="clear" w:color="auto" w:fill="auto"/>
          </w:tcPr>
          <w:p w14:paraId="10AA0E0E" w14:textId="4F81C1CD" w:rsidR="00C56DB5" w:rsidRPr="00D81967" w:rsidRDefault="00C56DB5" w:rsidP="00C56DB5">
            <w:pPr>
              <w:autoSpaceDE w:val="0"/>
              <w:autoSpaceDN w:val="0"/>
              <w:adjustRightInd w:val="0"/>
              <w:rPr>
                <w:rFonts w:ascii="Tahoma" w:hAnsi="Tahoma" w:cs="Tahoma"/>
                <w:szCs w:val="20"/>
              </w:rPr>
            </w:pPr>
            <w:r w:rsidRPr="00D81967">
              <w:rPr>
                <w:rFonts w:ascii="Tahoma" w:hAnsi="Tahoma" w:cs="Tahoma"/>
                <w:szCs w:val="20"/>
              </w:rPr>
              <w:t xml:space="preserve">Systém pro automatické a manuální vyhodnocení výsledků </w:t>
            </w:r>
            <w:r w:rsidR="00A831DA" w:rsidRPr="00A831DA">
              <w:rPr>
                <w:rFonts w:ascii="Tahoma" w:hAnsi="Tahoma" w:cs="Tahoma"/>
                <w:szCs w:val="20"/>
              </w:rPr>
              <w:t xml:space="preserve">pozičních, kalorických a okulomotorických </w:t>
            </w:r>
            <w:r w:rsidRPr="00D81967">
              <w:rPr>
                <w:rFonts w:ascii="Tahoma" w:hAnsi="Tahoma" w:cs="Tahoma"/>
                <w:szCs w:val="20"/>
              </w:rPr>
              <w:t>testů</w:t>
            </w:r>
          </w:p>
          <w:p w14:paraId="3623CFFA" w14:textId="62C64047" w:rsidR="00C56DB5" w:rsidRPr="00D81967" w:rsidRDefault="00C56DB5" w:rsidP="00C56DB5">
            <w:pPr>
              <w:rPr>
                <w:rFonts w:ascii="Tahoma" w:hAnsi="Tahoma" w:cs="Tahoma"/>
                <w:szCs w:val="20"/>
              </w:rPr>
            </w:pPr>
          </w:p>
        </w:tc>
        <w:tc>
          <w:tcPr>
            <w:tcW w:w="1276" w:type="dxa"/>
            <w:shd w:val="clear" w:color="auto" w:fill="auto"/>
          </w:tcPr>
          <w:p w14:paraId="16EE8D41" w14:textId="2242C1E7" w:rsidR="00C56DB5" w:rsidRPr="0095272D" w:rsidRDefault="00C56DB5" w:rsidP="00C56DB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8ADAB83" w14:textId="76157463" w:rsidR="00C56DB5" w:rsidRPr="0095272D" w:rsidRDefault="00C56DB5" w:rsidP="00C56DB5">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66E563D5" w14:textId="77777777" w:rsidTr="004F6BC4">
        <w:trPr>
          <w:cantSplit/>
        </w:trPr>
        <w:tc>
          <w:tcPr>
            <w:tcW w:w="4536" w:type="dxa"/>
            <w:shd w:val="clear" w:color="auto" w:fill="auto"/>
          </w:tcPr>
          <w:p w14:paraId="49A3F5DD" w14:textId="77777777" w:rsidR="00A831DA" w:rsidRDefault="00A831DA" w:rsidP="00A831DA">
            <w:pPr>
              <w:autoSpaceDE w:val="0"/>
              <w:autoSpaceDN w:val="0"/>
              <w:adjustRightInd w:val="0"/>
              <w:rPr>
                <w:rFonts w:ascii="Tahoma" w:hAnsi="Tahoma" w:cs="Tahoma"/>
                <w:szCs w:val="20"/>
              </w:rPr>
            </w:pPr>
            <w:r w:rsidRPr="00D81967">
              <w:rPr>
                <w:rFonts w:ascii="Tahoma" w:hAnsi="Tahoma" w:cs="Tahoma"/>
                <w:szCs w:val="20"/>
              </w:rPr>
              <w:t>Softwarově generované vizuáln</w:t>
            </w:r>
            <w:r>
              <w:rPr>
                <w:rFonts w:ascii="Tahoma" w:hAnsi="Tahoma" w:cs="Tahoma"/>
                <w:szCs w:val="20"/>
              </w:rPr>
              <w:t>í</w:t>
            </w:r>
            <w:r w:rsidRPr="00D81967">
              <w:rPr>
                <w:rFonts w:ascii="Tahoma" w:hAnsi="Tahoma" w:cs="Tahoma"/>
                <w:szCs w:val="20"/>
              </w:rPr>
              <w:t xml:space="preserve"> stimuly pomocí LCD</w:t>
            </w:r>
            <w:r>
              <w:rPr>
                <w:rFonts w:ascii="Tahoma" w:hAnsi="Tahoma" w:cs="Tahoma"/>
                <w:szCs w:val="20"/>
              </w:rPr>
              <w:t xml:space="preserve"> </w:t>
            </w:r>
            <w:r w:rsidRPr="00D81967">
              <w:rPr>
                <w:rFonts w:ascii="Tahoma" w:hAnsi="Tahoma" w:cs="Tahoma"/>
                <w:szCs w:val="20"/>
              </w:rPr>
              <w:t>monitoru</w:t>
            </w:r>
          </w:p>
          <w:p w14:paraId="570B5497" w14:textId="77777777" w:rsidR="00A831DA" w:rsidRPr="00D81967" w:rsidRDefault="00A831DA" w:rsidP="00A831DA">
            <w:pPr>
              <w:autoSpaceDE w:val="0"/>
              <w:autoSpaceDN w:val="0"/>
              <w:adjustRightInd w:val="0"/>
              <w:rPr>
                <w:rFonts w:ascii="Tahoma" w:hAnsi="Tahoma" w:cs="Tahoma"/>
                <w:szCs w:val="20"/>
              </w:rPr>
            </w:pPr>
          </w:p>
        </w:tc>
        <w:tc>
          <w:tcPr>
            <w:tcW w:w="1276" w:type="dxa"/>
            <w:shd w:val="clear" w:color="auto" w:fill="auto"/>
          </w:tcPr>
          <w:p w14:paraId="68B8FDDE" w14:textId="321BF4A1"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BF025C3" w14:textId="75849A0E"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3450E169" w14:textId="77777777" w:rsidTr="004F6BC4">
        <w:trPr>
          <w:cantSplit/>
        </w:trPr>
        <w:tc>
          <w:tcPr>
            <w:tcW w:w="4536" w:type="dxa"/>
            <w:shd w:val="clear" w:color="auto" w:fill="auto"/>
          </w:tcPr>
          <w:p w14:paraId="592E37CA" w14:textId="67A468B0" w:rsidR="00A831DA" w:rsidRPr="00D81967" w:rsidRDefault="00A831DA" w:rsidP="00A831DA">
            <w:pPr>
              <w:autoSpaceDE w:val="0"/>
              <w:autoSpaceDN w:val="0"/>
              <w:adjustRightInd w:val="0"/>
              <w:rPr>
                <w:rFonts w:ascii="Tahoma" w:hAnsi="Tahoma" w:cs="Tahoma"/>
                <w:szCs w:val="20"/>
              </w:rPr>
            </w:pPr>
            <w:r w:rsidRPr="00A831DA">
              <w:rPr>
                <w:rFonts w:ascii="Tahoma" w:hAnsi="Tahoma" w:cs="Tahoma"/>
                <w:szCs w:val="20"/>
              </w:rPr>
              <w:t>Digitální obrazce vhodné jak pro dospělé, tak pro děti</w:t>
            </w:r>
          </w:p>
          <w:p w14:paraId="7A721797" w14:textId="5E103014" w:rsidR="00A831DA" w:rsidRPr="00D81967" w:rsidRDefault="00A831DA" w:rsidP="00A831DA">
            <w:pPr>
              <w:autoSpaceDE w:val="0"/>
              <w:autoSpaceDN w:val="0"/>
              <w:adjustRightInd w:val="0"/>
              <w:rPr>
                <w:rFonts w:ascii="Tahoma" w:hAnsi="Tahoma" w:cs="Tahoma"/>
                <w:szCs w:val="20"/>
              </w:rPr>
            </w:pPr>
          </w:p>
        </w:tc>
        <w:tc>
          <w:tcPr>
            <w:tcW w:w="1276" w:type="dxa"/>
            <w:shd w:val="clear" w:color="auto" w:fill="auto"/>
          </w:tcPr>
          <w:p w14:paraId="05FFE998" w14:textId="1BC5BAD1"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5B10D1D" w14:textId="0B9CA39E"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0586379F" w14:textId="77777777" w:rsidTr="004F6BC4">
        <w:trPr>
          <w:cantSplit/>
        </w:trPr>
        <w:tc>
          <w:tcPr>
            <w:tcW w:w="4536" w:type="dxa"/>
            <w:shd w:val="clear" w:color="auto" w:fill="auto"/>
          </w:tcPr>
          <w:p w14:paraId="499F6B97" w14:textId="77777777" w:rsidR="00A831DA" w:rsidRPr="00A831DA" w:rsidRDefault="00A831DA" w:rsidP="00A831DA">
            <w:pPr>
              <w:autoSpaceDE w:val="0"/>
              <w:autoSpaceDN w:val="0"/>
              <w:adjustRightInd w:val="0"/>
              <w:rPr>
                <w:rFonts w:ascii="Tahoma" w:hAnsi="Tahoma" w:cs="Tahoma"/>
                <w:szCs w:val="20"/>
              </w:rPr>
            </w:pPr>
            <w:r w:rsidRPr="00A831DA">
              <w:rPr>
                <w:rFonts w:ascii="Tahoma" w:hAnsi="Tahoma" w:cs="Tahoma"/>
                <w:szCs w:val="20"/>
              </w:rPr>
              <w:t>Předdefinované sady testů s možností úpravy vyšetřovacích protokolů a navržení vlastních sad</w:t>
            </w:r>
          </w:p>
          <w:p w14:paraId="09C7B202" w14:textId="4E3B406C" w:rsidR="00A831DA" w:rsidRDefault="00A831DA" w:rsidP="00A831DA">
            <w:pPr>
              <w:autoSpaceDE w:val="0"/>
              <w:autoSpaceDN w:val="0"/>
              <w:adjustRightInd w:val="0"/>
              <w:rPr>
                <w:rFonts w:ascii="Tahoma" w:hAnsi="Tahoma" w:cs="Tahoma"/>
                <w:szCs w:val="20"/>
              </w:rPr>
            </w:pPr>
            <w:r>
              <w:rPr>
                <w:rFonts w:ascii="Tahoma" w:hAnsi="Tahoma" w:cs="Tahoma"/>
                <w:szCs w:val="20"/>
              </w:rPr>
              <w:t>testů</w:t>
            </w:r>
          </w:p>
          <w:p w14:paraId="447A1550" w14:textId="3BBAD69A" w:rsidR="00A831DA" w:rsidRPr="00A831DA" w:rsidRDefault="00A831DA" w:rsidP="00A831DA">
            <w:pPr>
              <w:autoSpaceDE w:val="0"/>
              <w:autoSpaceDN w:val="0"/>
              <w:adjustRightInd w:val="0"/>
              <w:rPr>
                <w:rFonts w:ascii="Tahoma" w:hAnsi="Tahoma" w:cs="Tahoma"/>
                <w:szCs w:val="20"/>
              </w:rPr>
            </w:pPr>
          </w:p>
        </w:tc>
        <w:tc>
          <w:tcPr>
            <w:tcW w:w="1276" w:type="dxa"/>
            <w:shd w:val="clear" w:color="auto" w:fill="auto"/>
          </w:tcPr>
          <w:p w14:paraId="1A90701D" w14:textId="44A25D1C"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229B80A" w14:textId="23DADA7C"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19649000" w14:textId="77777777" w:rsidTr="004F6BC4">
        <w:trPr>
          <w:cantSplit/>
        </w:trPr>
        <w:tc>
          <w:tcPr>
            <w:tcW w:w="4536" w:type="dxa"/>
            <w:shd w:val="clear" w:color="auto" w:fill="auto"/>
          </w:tcPr>
          <w:p w14:paraId="7AD2FCA9" w14:textId="5C6F8C6F" w:rsidR="00A831DA" w:rsidRDefault="00A831DA" w:rsidP="00A831DA">
            <w:pPr>
              <w:autoSpaceDE w:val="0"/>
              <w:autoSpaceDN w:val="0"/>
              <w:adjustRightInd w:val="0"/>
              <w:rPr>
                <w:rFonts w:ascii="Tahoma" w:hAnsi="Tahoma" w:cs="Tahoma"/>
                <w:szCs w:val="20"/>
              </w:rPr>
            </w:pPr>
            <w:r>
              <w:rPr>
                <w:rFonts w:ascii="Tahoma" w:hAnsi="Tahoma" w:cs="Tahoma"/>
                <w:szCs w:val="20"/>
              </w:rPr>
              <w:t>M</w:t>
            </w:r>
            <w:r w:rsidRPr="00C56DB5">
              <w:rPr>
                <w:rFonts w:ascii="Tahoma" w:hAnsi="Tahoma" w:cs="Tahoma"/>
                <w:szCs w:val="20"/>
              </w:rPr>
              <w:t>ožnost pořízení a uložení videonahrávk</w:t>
            </w:r>
            <w:r>
              <w:rPr>
                <w:rFonts w:ascii="Tahoma" w:hAnsi="Tahoma" w:cs="Tahoma"/>
                <w:szCs w:val="20"/>
              </w:rPr>
              <w:t>y</w:t>
            </w:r>
            <w:r w:rsidRPr="00C56DB5">
              <w:rPr>
                <w:rFonts w:ascii="Tahoma" w:hAnsi="Tahoma" w:cs="Tahoma"/>
                <w:szCs w:val="20"/>
              </w:rPr>
              <w:t xml:space="preserve"> z</w:t>
            </w:r>
            <w:r>
              <w:rPr>
                <w:rFonts w:ascii="Tahoma" w:hAnsi="Tahoma" w:cs="Tahoma"/>
                <w:szCs w:val="20"/>
              </w:rPr>
              <w:t> </w:t>
            </w:r>
            <w:r w:rsidRPr="00C56DB5">
              <w:rPr>
                <w:rFonts w:ascii="Tahoma" w:hAnsi="Tahoma" w:cs="Tahoma"/>
                <w:szCs w:val="20"/>
              </w:rPr>
              <w:t>vyšetření</w:t>
            </w:r>
          </w:p>
          <w:p w14:paraId="2912DB20" w14:textId="0DBF314D" w:rsidR="00A831DA" w:rsidRPr="00C56DB5" w:rsidRDefault="00A831DA" w:rsidP="00A831DA">
            <w:pPr>
              <w:autoSpaceDE w:val="0"/>
              <w:autoSpaceDN w:val="0"/>
              <w:adjustRightInd w:val="0"/>
              <w:rPr>
                <w:rFonts w:ascii="Tahoma" w:hAnsi="Tahoma" w:cs="Tahoma"/>
                <w:szCs w:val="20"/>
              </w:rPr>
            </w:pPr>
          </w:p>
        </w:tc>
        <w:tc>
          <w:tcPr>
            <w:tcW w:w="1276" w:type="dxa"/>
            <w:shd w:val="clear" w:color="auto" w:fill="auto"/>
          </w:tcPr>
          <w:p w14:paraId="536D355D" w14:textId="301EE005"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FA5095A" w14:textId="2B84E294"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07667F69" w14:textId="77777777" w:rsidTr="004F6BC4">
        <w:trPr>
          <w:cantSplit/>
        </w:trPr>
        <w:tc>
          <w:tcPr>
            <w:tcW w:w="4536" w:type="dxa"/>
            <w:shd w:val="clear" w:color="auto" w:fill="auto"/>
          </w:tcPr>
          <w:p w14:paraId="51E4B8FC" w14:textId="52234B52" w:rsidR="00A831DA" w:rsidRDefault="00A831DA" w:rsidP="00A831DA">
            <w:pPr>
              <w:autoSpaceDE w:val="0"/>
              <w:autoSpaceDN w:val="0"/>
              <w:adjustRightInd w:val="0"/>
              <w:rPr>
                <w:rFonts w:ascii="Tahoma" w:hAnsi="Tahoma" w:cs="Tahoma"/>
                <w:szCs w:val="20"/>
              </w:rPr>
            </w:pPr>
            <w:r w:rsidRPr="00C56DB5">
              <w:rPr>
                <w:rFonts w:ascii="Tahoma" w:hAnsi="Tahoma" w:cs="Tahoma"/>
                <w:szCs w:val="20"/>
              </w:rPr>
              <w:t>Možnost doplnění o bezdrátový dálkový ovladač nebo nožní pedál</w:t>
            </w:r>
          </w:p>
          <w:p w14:paraId="2A284D9A" w14:textId="3704E57D" w:rsidR="00A831DA" w:rsidRPr="00C56DB5" w:rsidRDefault="00A831DA" w:rsidP="00A831DA">
            <w:pPr>
              <w:autoSpaceDE w:val="0"/>
              <w:autoSpaceDN w:val="0"/>
              <w:adjustRightInd w:val="0"/>
              <w:rPr>
                <w:rFonts w:ascii="Tahoma" w:hAnsi="Tahoma" w:cs="Tahoma"/>
                <w:szCs w:val="20"/>
              </w:rPr>
            </w:pPr>
          </w:p>
        </w:tc>
        <w:tc>
          <w:tcPr>
            <w:tcW w:w="1276" w:type="dxa"/>
            <w:shd w:val="clear" w:color="auto" w:fill="auto"/>
          </w:tcPr>
          <w:p w14:paraId="6735C357" w14:textId="3C423122"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493DBDE" w14:textId="5263B41A"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628BB900" w14:textId="77777777" w:rsidTr="004F6BC4">
        <w:trPr>
          <w:cantSplit/>
        </w:trPr>
        <w:tc>
          <w:tcPr>
            <w:tcW w:w="4536" w:type="dxa"/>
            <w:shd w:val="clear" w:color="auto" w:fill="auto"/>
          </w:tcPr>
          <w:p w14:paraId="73E23E79" w14:textId="77777777" w:rsidR="00A831DA" w:rsidRDefault="00A831DA" w:rsidP="00A831DA">
            <w:pPr>
              <w:autoSpaceDE w:val="0"/>
              <w:autoSpaceDN w:val="0"/>
              <w:adjustRightInd w:val="0"/>
              <w:rPr>
                <w:rFonts w:ascii="Tahoma" w:hAnsi="Tahoma" w:cs="Tahoma"/>
                <w:szCs w:val="20"/>
              </w:rPr>
            </w:pPr>
            <w:r w:rsidRPr="00C56DB5">
              <w:rPr>
                <w:rFonts w:ascii="Tahoma" w:hAnsi="Tahoma" w:cs="Tahoma"/>
                <w:szCs w:val="20"/>
              </w:rPr>
              <w:t>Sdílený přístup ke zprávám pacientů z více pracovních stanic</w:t>
            </w:r>
          </w:p>
          <w:p w14:paraId="485D7406" w14:textId="4E998DD0" w:rsidR="00A831DA" w:rsidRPr="00C56DB5" w:rsidRDefault="00A831DA" w:rsidP="00A831DA">
            <w:pPr>
              <w:autoSpaceDE w:val="0"/>
              <w:autoSpaceDN w:val="0"/>
              <w:adjustRightInd w:val="0"/>
              <w:rPr>
                <w:rFonts w:ascii="Tahoma" w:hAnsi="Tahoma" w:cs="Tahoma"/>
                <w:szCs w:val="20"/>
              </w:rPr>
            </w:pPr>
          </w:p>
        </w:tc>
        <w:tc>
          <w:tcPr>
            <w:tcW w:w="1276" w:type="dxa"/>
            <w:shd w:val="clear" w:color="auto" w:fill="auto"/>
          </w:tcPr>
          <w:p w14:paraId="4438E332" w14:textId="602D897F"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570C6E9" w14:textId="4E00A973" w:rsidR="00A831DA" w:rsidRPr="0095272D" w:rsidRDefault="00A831DA" w:rsidP="00A831DA">
            <w:pPr>
              <w:jc w:val="center"/>
              <w:rPr>
                <w:rFonts w:ascii="Calibri" w:hAnsi="Calibri" w:cs="Calibri"/>
                <w:color w:val="FF0000"/>
                <w:szCs w:val="20"/>
              </w:rPr>
            </w:pPr>
            <w:r w:rsidRPr="0095272D">
              <w:rPr>
                <w:rFonts w:ascii="Calibri" w:hAnsi="Calibri" w:cs="Calibri"/>
                <w:color w:val="FF0000"/>
                <w:szCs w:val="20"/>
              </w:rPr>
              <w:t>(doplní dodavatel)</w:t>
            </w:r>
          </w:p>
        </w:tc>
      </w:tr>
      <w:tr w:rsidR="00A831DA" w14:paraId="0D3A709F" w14:textId="77777777" w:rsidTr="004F6BC4">
        <w:trPr>
          <w:cantSplit/>
        </w:trPr>
        <w:tc>
          <w:tcPr>
            <w:tcW w:w="4536" w:type="dxa"/>
            <w:shd w:val="clear" w:color="auto" w:fill="auto"/>
          </w:tcPr>
          <w:p w14:paraId="4CED844E" w14:textId="77777777" w:rsidR="00A831DA" w:rsidRPr="00D81967" w:rsidRDefault="00A831DA" w:rsidP="00A831DA">
            <w:pPr>
              <w:autoSpaceDE w:val="0"/>
              <w:autoSpaceDN w:val="0"/>
              <w:adjustRightInd w:val="0"/>
              <w:rPr>
                <w:rFonts w:ascii="Tahoma" w:hAnsi="Tahoma" w:cs="Tahoma"/>
                <w:szCs w:val="20"/>
              </w:rPr>
            </w:pPr>
            <w:r w:rsidRPr="00D81967">
              <w:rPr>
                <w:rFonts w:ascii="Tahoma" w:hAnsi="Tahoma" w:cs="Tahoma"/>
                <w:szCs w:val="20"/>
              </w:rPr>
              <w:t>Infračervené</w:t>
            </w:r>
            <w:r w:rsidRPr="005829A2">
              <w:rPr>
                <w:rFonts w:ascii="Tahoma" w:hAnsi="Tahoma" w:cs="Tahoma"/>
                <w:szCs w:val="20"/>
              </w:rPr>
              <w:t xml:space="preserve"> </w:t>
            </w:r>
            <w:r>
              <w:rPr>
                <w:rFonts w:ascii="Tahoma" w:hAnsi="Tahoma" w:cs="Tahoma"/>
                <w:szCs w:val="20"/>
              </w:rPr>
              <w:t>b</w:t>
            </w:r>
            <w:r w:rsidRPr="005829A2">
              <w:rPr>
                <w:rFonts w:ascii="Tahoma" w:hAnsi="Tahoma" w:cs="Tahoma"/>
                <w:szCs w:val="20"/>
              </w:rPr>
              <w:t>inokulární brýle, frekvence snímání</w:t>
            </w:r>
            <w:r>
              <w:rPr>
                <w:rFonts w:ascii="Tahoma" w:hAnsi="Tahoma" w:cs="Tahoma"/>
                <w:szCs w:val="20"/>
              </w:rPr>
              <w:t xml:space="preserve"> min. </w:t>
            </w:r>
            <w:r w:rsidRPr="005829A2">
              <w:rPr>
                <w:rFonts w:ascii="Tahoma" w:hAnsi="Tahoma" w:cs="Tahoma"/>
                <w:szCs w:val="20"/>
              </w:rPr>
              <w:t xml:space="preserve">100 Hz, </w:t>
            </w:r>
            <w:r w:rsidRPr="00D81967">
              <w:rPr>
                <w:rFonts w:ascii="Tahoma" w:hAnsi="Tahoma" w:cs="Tahoma"/>
                <w:szCs w:val="20"/>
              </w:rPr>
              <w:t>odnímatelný zatemňující kryt brýlí, připojení brýlí pomocí USB nebo</w:t>
            </w:r>
          </w:p>
          <w:p w14:paraId="21A818DA" w14:textId="4EF992EE" w:rsidR="00A831DA" w:rsidRDefault="00A831DA" w:rsidP="00A831DA">
            <w:pPr>
              <w:autoSpaceDE w:val="0"/>
              <w:autoSpaceDN w:val="0"/>
              <w:adjustRightInd w:val="0"/>
              <w:rPr>
                <w:rFonts w:ascii="Tahoma" w:hAnsi="Tahoma" w:cs="Tahoma"/>
                <w:szCs w:val="20"/>
              </w:rPr>
            </w:pPr>
            <w:proofErr w:type="spellStart"/>
            <w:r w:rsidRPr="00D81967">
              <w:rPr>
                <w:rFonts w:ascii="Tahoma" w:hAnsi="Tahoma" w:cs="Tahoma"/>
                <w:szCs w:val="20"/>
              </w:rPr>
              <w:t>FireWire</w:t>
            </w:r>
            <w:proofErr w:type="spellEnd"/>
            <w:r w:rsidRPr="00D81967">
              <w:rPr>
                <w:rFonts w:ascii="Tahoma" w:hAnsi="Tahoma" w:cs="Tahoma"/>
                <w:szCs w:val="20"/>
              </w:rPr>
              <w:t xml:space="preserve"> portu</w:t>
            </w:r>
          </w:p>
          <w:p w14:paraId="349A4D97" w14:textId="3F43A89B" w:rsidR="00A831DA" w:rsidRPr="007C0A5B" w:rsidRDefault="00A831DA" w:rsidP="00A831DA">
            <w:pPr>
              <w:rPr>
                <w:rFonts w:ascii="Tahoma" w:hAnsi="Tahoma" w:cs="Tahoma"/>
                <w:szCs w:val="20"/>
              </w:rPr>
            </w:pPr>
          </w:p>
        </w:tc>
        <w:tc>
          <w:tcPr>
            <w:tcW w:w="1276" w:type="dxa"/>
            <w:shd w:val="clear" w:color="auto" w:fill="auto"/>
          </w:tcPr>
          <w:p w14:paraId="1E9F5BB8"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28E6EB8"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r>
      <w:tr w:rsidR="00A831DA" w14:paraId="50EFC35A" w14:textId="77777777" w:rsidTr="004F6BC4">
        <w:trPr>
          <w:cantSplit/>
        </w:trPr>
        <w:tc>
          <w:tcPr>
            <w:tcW w:w="4536" w:type="dxa"/>
            <w:shd w:val="clear" w:color="auto" w:fill="auto"/>
          </w:tcPr>
          <w:p w14:paraId="792FF18A" w14:textId="77777777" w:rsidR="00A831DA" w:rsidRDefault="00A831DA" w:rsidP="00A831DA">
            <w:pPr>
              <w:autoSpaceDE w:val="0"/>
              <w:autoSpaceDN w:val="0"/>
              <w:adjustRightInd w:val="0"/>
              <w:rPr>
                <w:rFonts w:ascii="Tahoma" w:hAnsi="Tahoma" w:cs="Tahoma"/>
                <w:szCs w:val="20"/>
              </w:rPr>
            </w:pPr>
            <w:r w:rsidRPr="005829A2">
              <w:rPr>
                <w:rFonts w:ascii="Tahoma" w:hAnsi="Tahoma" w:cs="Tahoma"/>
                <w:szCs w:val="20"/>
              </w:rPr>
              <w:t>Kalorizační jednotka pro stimulaci</w:t>
            </w:r>
            <w:r>
              <w:rPr>
                <w:rFonts w:ascii="Tahoma" w:hAnsi="Tahoma" w:cs="Tahoma"/>
                <w:szCs w:val="20"/>
              </w:rPr>
              <w:t xml:space="preserve"> </w:t>
            </w:r>
            <w:r w:rsidRPr="00C56DB5">
              <w:rPr>
                <w:rFonts w:ascii="Tahoma" w:hAnsi="Tahoma" w:cs="Tahoma"/>
                <w:szCs w:val="20"/>
              </w:rPr>
              <w:t xml:space="preserve">teplým a studeným </w:t>
            </w:r>
            <w:r w:rsidRPr="005829A2">
              <w:rPr>
                <w:rFonts w:ascii="Tahoma" w:hAnsi="Tahoma" w:cs="Tahoma"/>
                <w:szCs w:val="20"/>
              </w:rPr>
              <w:t>vzduchem v</w:t>
            </w:r>
            <w:r>
              <w:rPr>
                <w:rFonts w:ascii="Tahoma" w:hAnsi="Tahoma" w:cs="Tahoma"/>
                <w:szCs w:val="20"/>
              </w:rPr>
              <w:t> </w:t>
            </w:r>
            <w:r w:rsidRPr="005829A2">
              <w:rPr>
                <w:rFonts w:ascii="Tahoma" w:hAnsi="Tahoma" w:cs="Tahoma"/>
                <w:szCs w:val="20"/>
              </w:rPr>
              <w:t>rozsahu</w:t>
            </w:r>
            <w:r>
              <w:rPr>
                <w:rFonts w:ascii="Tahoma" w:hAnsi="Tahoma" w:cs="Tahoma"/>
                <w:szCs w:val="20"/>
              </w:rPr>
              <w:t xml:space="preserve"> min.</w:t>
            </w:r>
            <w:r w:rsidRPr="005829A2">
              <w:rPr>
                <w:rFonts w:ascii="Tahoma" w:hAnsi="Tahoma" w:cs="Tahoma"/>
                <w:szCs w:val="20"/>
              </w:rPr>
              <w:t xml:space="preserve"> teplot 20° až</w:t>
            </w:r>
            <w:r>
              <w:rPr>
                <w:rFonts w:ascii="Tahoma" w:hAnsi="Tahoma" w:cs="Tahoma"/>
                <w:szCs w:val="20"/>
              </w:rPr>
              <w:t xml:space="preserve"> </w:t>
            </w:r>
            <w:r w:rsidRPr="005829A2">
              <w:rPr>
                <w:rFonts w:ascii="Tahoma" w:hAnsi="Tahoma" w:cs="Tahoma"/>
                <w:szCs w:val="20"/>
              </w:rPr>
              <w:t>50 °C</w:t>
            </w:r>
          </w:p>
          <w:p w14:paraId="15FF4D32" w14:textId="6E02B6E9" w:rsidR="00A831DA" w:rsidRPr="007C0A5B" w:rsidRDefault="00A831DA" w:rsidP="00A831DA">
            <w:pPr>
              <w:autoSpaceDE w:val="0"/>
              <w:autoSpaceDN w:val="0"/>
              <w:adjustRightInd w:val="0"/>
              <w:rPr>
                <w:rFonts w:ascii="Tahoma" w:hAnsi="Tahoma" w:cs="Tahoma"/>
                <w:szCs w:val="20"/>
              </w:rPr>
            </w:pPr>
          </w:p>
        </w:tc>
        <w:tc>
          <w:tcPr>
            <w:tcW w:w="1276" w:type="dxa"/>
            <w:shd w:val="clear" w:color="auto" w:fill="auto"/>
          </w:tcPr>
          <w:p w14:paraId="7E412AF0"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51926BC"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r>
      <w:tr w:rsidR="00A831DA" w14:paraId="439E219E" w14:textId="77777777" w:rsidTr="004F6BC4">
        <w:trPr>
          <w:cantSplit/>
        </w:trPr>
        <w:tc>
          <w:tcPr>
            <w:tcW w:w="4536" w:type="dxa"/>
            <w:shd w:val="clear" w:color="auto" w:fill="auto"/>
          </w:tcPr>
          <w:p w14:paraId="45F197F1" w14:textId="0755B8AF" w:rsidR="00A831DA" w:rsidRPr="005829A2" w:rsidRDefault="00A831DA" w:rsidP="00A831DA">
            <w:pPr>
              <w:autoSpaceDE w:val="0"/>
              <w:autoSpaceDN w:val="0"/>
              <w:adjustRightInd w:val="0"/>
              <w:rPr>
                <w:rFonts w:ascii="Tahoma" w:hAnsi="Tahoma" w:cs="Tahoma"/>
                <w:szCs w:val="20"/>
              </w:rPr>
            </w:pPr>
            <w:r w:rsidRPr="005829A2">
              <w:rPr>
                <w:rFonts w:ascii="Tahoma" w:hAnsi="Tahoma" w:cs="Tahoma"/>
                <w:szCs w:val="20"/>
              </w:rPr>
              <w:t>Databázový software pro integraci výsledků</w:t>
            </w:r>
          </w:p>
          <w:p w14:paraId="605ECAAC" w14:textId="77777777" w:rsidR="00A831DA" w:rsidRPr="005829A2" w:rsidRDefault="00A831DA" w:rsidP="00A831DA">
            <w:pPr>
              <w:autoSpaceDE w:val="0"/>
              <w:autoSpaceDN w:val="0"/>
              <w:adjustRightInd w:val="0"/>
              <w:rPr>
                <w:rFonts w:ascii="Tahoma" w:hAnsi="Tahoma" w:cs="Tahoma"/>
                <w:szCs w:val="20"/>
              </w:rPr>
            </w:pPr>
            <w:r w:rsidRPr="005829A2">
              <w:rPr>
                <w:rFonts w:ascii="Tahoma" w:hAnsi="Tahoma" w:cs="Tahoma"/>
                <w:szCs w:val="20"/>
              </w:rPr>
              <w:t>vestibulárních a audiometrických</w:t>
            </w:r>
          </w:p>
          <w:p w14:paraId="42018F7C" w14:textId="77777777" w:rsidR="00A831DA" w:rsidRDefault="00A831DA" w:rsidP="00A831DA">
            <w:pPr>
              <w:rPr>
                <w:rFonts w:ascii="Tahoma" w:hAnsi="Tahoma" w:cs="Tahoma"/>
                <w:szCs w:val="20"/>
              </w:rPr>
            </w:pPr>
            <w:r w:rsidRPr="005829A2">
              <w:rPr>
                <w:rFonts w:ascii="Tahoma" w:hAnsi="Tahoma" w:cs="Tahoma"/>
                <w:szCs w:val="20"/>
              </w:rPr>
              <w:t>vyšetření</w:t>
            </w:r>
          </w:p>
          <w:p w14:paraId="1926315C" w14:textId="3EA7AF6C" w:rsidR="00A831DA" w:rsidRPr="007C0A5B" w:rsidRDefault="00A831DA" w:rsidP="00A831DA">
            <w:pPr>
              <w:rPr>
                <w:rFonts w:ascii="Tahoma" w:hAnsi="Tahoma" w:cs="Tahoma"/>
                <w:szCs w:val="20"/>
              </w:rPr>
            </w:pPr>
          </w:p>
        </w:tc>
        <w:tc>
          <w:tcPr>
            <w:tcW w:w="1276" w:type="dxa"/>
            <w:shd w:val="clear" w:color="auto" w:fill="auto"/>
          </w:tcPr>
          <w:p w14:paraId="69404BD8"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2AA8ADD"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r>
      <w:tr w:rsidR="00A831DA" w14:paraId="5BBEA3B9" w14:textId="77777777" w:rsidTr="004F6BC4">
        <w:trPr>
          <w:cantSplit/>
        </w:trPr>
        <w:tc>
          <w:tcPr>
            <w:tcW w:w="4536" w:type="dxa"/>
            <w:shd w:val="clear" w:color="auto" w:fill="auto"/>
          </w:tcPr>
          <w:p w14:paraId="247C825E" w14:textId="52C36BD6" w:rsidR="00A831DA" w:rsidRPr="007C0A5B" w:rsidRDefault="00A831DA" w:rsidP="00A831DA">
            <w:pPr>
              <w:rPr>
                <w:rFonts w:ascii="Tahoma" w:hAnsi="Tahoma" w:cs="Tahoma"/>
                <w:szCs w:val="20"/>
              </w:rPr>
            </w:pPr>
            <w:r w:rsidRPr="005829A2">
              <w:rPr>
                <w:rFonts w:ascii="Tahoma" w:hAnsi="Tahoma" w:cs="Tahoma"/>
                <w:szCs w:val="20"/>
              </w:rPr>
              <w:t>Laserová tiskárna barevná</w:t>
            </w:r>
          </w:p>
        </w:tc>
        <w:tc>
          <w:tcPr>
            <w:tcW w:w="1276" w:type="dxa"/>
            <w:shd w:val="clear" w:color="auto" w:fill="auto"/>
          </w:tcPr>
          <w:p w14:paraId="57A20D10"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7EDC1280" w14:textId="77777777" w:rsidR="00A831DA"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r>
      <w:tr w:rsidR="00A831DA" w14:paraId="312136B5" w14:textId="77777777" w:rsidTr="004F6BC4">
        <w:trPr>
          <w:cantSplit/>
        </w:trPr>
        <w:tc>
          <w:tcPr>
            <w:tcW w:w="4536" w:type="dxa"/>
            <w:shd w:val="clear" w:color="auto" w:fill="auto"/>
          </w:tcPr>
          <w:p w14:paraId="4C49A129" w14:textId="00E28A34" w:rsidR="00A831DA" w:rsidRDefault="00A831DA" w:rsidP="00A831DA">
            <w:pPr>
              <w:autoSpaceDE w:val="0"/>
              <w:autoSpaceDN w:val="0"/>
              <w:adjustRightInd w:val="0"/>
              <w:rPr>
                <w:rFonts w:ascii="Tahoma" w:hAnsi="Tahoma" w:cs="Tahoma"/>
                <w:szCs w:val="20"/>
              </w:rPr>
            </w:pPr>
            <w:r w:rsidRPr="005829A2">
              <w:rPr>
                <w:rFonts w:ascii="Tahoma" w:hAnsi="Tahoma" w:cs="Tahoma"/>
                <w:szCs w:val="20"/>
              </w:rPr>
              <w:t>Notebook s</w:t>
            </w:r>
            <w:r>
              <w:rPr>
                <w:rFonts w:ascii="Tahoma" w:hAnsi="Tahoma" w:cs="Tahoma"/>
                <w:szCs w:val="20"/>
              </w:rPr>
              <w:t> </w:t>
            </w:r>
            <w:r w:rsidRPr="005829A2">
              <w:rPr>
                <w:rFonts w:ascii="Tahoma" w:hAnsi="Tahoma" w:cs="Tahoma"/>
                <w:szCs w:val="20"/>
              </w:rPr>
              <w:t>dotykovým</w:t>
            </w:r>
            <w:r>
              <w:rPr>
                <w:rFonts w:ascii="Tahoma" w:hAnsi="Tahoma" w:cs="Tahoma"/>
                <w:szCs w:val="20"/>
              </w:rPr>
              <w:t xml:space="preserve"> displejem</w:t>
            </w:r>
          </w:p>
          <w:p w14:paraId="7B299F56" w14:textId="50EA6C4D" w:rsidR="00A831DA" w:rsidRPr="00A92F1F" w:rsidRDefault="00A831DA" w:rsidP="00A831DA">
            <w:pPr>
              <w:rPr>
                <w:rFonts w:ascii="Tahoma" w:hAnsi="Tahoma" w:cs="Tahoma"/>
                <w:szCs w:val="20"/>
              </w:rPr>
            </w:pPr>
          </w:p>
        </w:tc>
        <w:tc>
          <w:tcPr>
            <w:tcW w:w="1276" w:type="dxa"/>
            <w:shd w:val="clear" w:color="auto" w:fill="auto"/>
          </w:tcPr>
          <w:p w14:paraId="06D29CA2" w14:textId="77777777" w:rsidR="00A831DA" w:rsidRPr="00463022"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8CFA607" w14:textId="77777777" w:rsidR="00A831DA" w:rsidRPr="00463022" w:rsidRDefault="00A831DA" w:rsidP="00A831DA">
            <w:pPr>
              <w:jc w:val="center"/>
              <w:rPr>
                <w:rFonts w:ascii="Calibri" w:hAnsi="Calibri" w:cs="Calibri"/>
                <w:color w:val="FF0000"/>
                <w:szCs w:val="20"/>
              </w:rPr>
            </w:pPr>
            <w:r w:rsidRPr="00463022">
              <w:rPr>
                <w:rFonts w:ascii="Calibri" w:hAnsi="Calibri" w:cs="Calibri"/>
                <w:color w:val="FF0000"/>
                <w:szCs w:val="20"/>
              </w:rPr>
              <w:t>(doplní dodavatel)</w:t>
            </w:r>
          </w:p>
        </w:tc>
      </w:tr>
    </w:tbl>
    <w:p w14:paraId="387C67C4" w14:textId="3A9E0944" w:rsidR="00B43094" w:rsidRDefault="00B43094">
      <w:pPr>
        <w:rPr>
          <w:lang w:eastAsia="en-US"/>
        </w:rPr>
      </w:pPr>
    </w:p>
    <w:p w14:paraId="6BEEF49D" w14:textId="1677A2EF" w:rsidR="00A37F3F" w:rsidRDefault="0006204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r w:rsidR="00544875">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797"/>
        <w:gridCol w:w="1842"/>
      </w:tblGrid>
      <w:tr w:rsidR="00A37F3F" w14:paraId="1F657632" w14:textId="77777777" w:rsidTr="00A831DA">
        <w:trPr>
          <w:tblHeader/>
          <w:jc w:val="center"/>
        </w:trPr>
        <w:tc>
          <w:tcPr>
            <w:tcW w:w="7797" w:type="dxa"/>
            <w:shd w:val="clear" w:color="auto" w:fill="F7CAAC" w:themeFill="accent2" w:themeFillTint="66"/>
          </w:tcPr>
          <w:p w14:paraId="1B21D463" w14:textId="77777777" w:rsidR="00A37F3F" w:rsidRDefault="00A37F3F">
            <w:pPr>
              <w:pStyle w:val="Nadpis6"/>
              <w:suppressAutoHyphens w:val="0"/>
              <w:jc w:val="center"/>
              <w:rPr>
                <w:rFonts w:eastAsia="Times New Roman" w:cs="Times New Roman"/>
                <w:lang w:eastAsia="cs-CZ"/>
              </w:rPr>
            </w:pPr>
          </w:p>
          <w:p w14:paraId="7BDD954E" w14:textId="77777777" w:rsidR="00A37F3F" w:rsidRDefault="0006204C">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7EB5CC24" w14:textId="77777777" w:rsidR="00A37F3F" w:rsidRDefault="0006204C">
            <w:pPr>
              <w:jc w:val="center"/>
              <w:rPr>
                <w:rFonts w:ascii="Calibri" w:hAnsi="Calibri"/>
                <w:b/>
                <w:sz w:val="22"/>
                <w:szCs w:val="22"/>
              </w:rPr>
            </w:pPr>
            <w:r>
              <w:rPr>
                <w:rFonts w:ascii="Calibri" w:hAnsi="Calibri"/>
                <w:b/>
                <w:sz w:val="22"/>
                <w:szCs w:val="22"/>
              </w:rPr>
              <w:t>Splnění požadavku ANO/NE</w:t>
            </w:r>
          </w:p>
        </w:tc>
      </w:tr>
      <w:tr w:rsidR="00A37F3F" w14:paraId="5486A012" w14:textId="77777777" w:rsidTr="00A831DA">
        <w:trPr>
          <w:jc w:val="center"/>
        </w:trPr>
        <w:tc>
          <w:tcPr>
            <w:tcW w:w="7797" w:type="dxa"/>
            <w:shd w:val="clear" w:color="auto" w:fill="auto"/>
            <w:vAlign w:val="center"/>
          </w:tcPr>
          <w:p w14:paraId="12740C0C" w14:textId="77777777" w:rsidR="00A37F3F" w:rsidRDefault="0006204C">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08FEDE76" w14:textId="77777777" w:rsidR="00A37F3F" w:rsidRDefault="0006204C">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34A90DE3" w14:textId="77777777" w:rsidR="00A37F3F" w:rsidRDefault="0006204C">
            <w:pPr>
              <w:jc w:val="center"/>
            </w:pPr>
            <w:r>
              <w:rPr>
                <w:rFonts w:ascii="Calibri" w:hAnsi="Calibri" w:cs="Calibri"/>
                <w:color w:val="FF0000"/>
                <w:szCs w:val="20"/>
              </w:rPr>
              <w:t>(doplní dodavatel)</w:t>
            </w:r>
          </w:p>
        </w:tc>
      </w:tr>
      <w:tr w:rsidR="00A37F3F" w14:paraId="4BE917F0" w14:textId="77777777" w:rsidTr="00A831DA">
        <w:trPr>
          <w:jc w:val="center"/>
        </w:trPr>
        <w:tc>
          <w:tcPr>
            <w:tcW w:w="7797" w:type="dxa"/>
            <w:shd w:val="clear" w:color="auto" w:fill="auto"/>
            <w:vAlign w:val="center"/>
          </w:tcPr>
          <w:p w14:paraId="4BB7ADE0" w14:textId="77777777" w:rsidR="00A37F3F" w:rsidRDefault="0006204C">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60965452" w14:textId="77777777" w:rsidR="00A37F3F" w:rsidRDefault="0006204C">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022DC7DA" w14:textId="77777777" w:rsidR="00A37F3F" w:rsidRDefault="0006204C">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3158A58D" w14:textId="77777777" w:rsidR="00A37F3F" w:rsidRDefault="0006204C">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30D3E446" w14:textId="77777777" w:rsidR="00A37F3F" w:rsidRDefault="0006204C">
            <w:pPr>
              <w:jc w:val="center"/>
            </w:pPr>
            <w:r>
              <w:rPr>
                <w:rFonts w:ascii="Calibri" w:hAnsi="Calibri" w:cs="Calibri"/>
                <w:color w:val="FF0000"/>
                <w:szCs w:val="20"/>
              </w:rPr>
              <w:t>(doplní dodavatel)</w:t>
            </w:r>
          </w:p>
        </w:tc>
      </w:tr>
    </w:tbl>
    <w:p w14:paraId="0E7F27A3" w14:textId="780E358B" w:rsidR="00A37F3F" w:rsidRDefault="00A37F3F" w:rsidP="002B1E44">
      <w:pPr>
        <w:rPr>
          <w:lang w:eastAsia="en-US"/>
        </w:rPr>
      </w:pPr>
    </w:p>
    <w:p w14:paraId="54291672" w14:textId="170A87CA" w:rsidR="0060500B" w:rsidRDefault="0060500B" w:rsidP="002B1E44">
      <w:pPr>
        <w:rPr>
          <w:lang w:eastAsia="en-US"/>
        </w:rPr>
      </w:pPr>
    </w:p>
    <w:p w14:paraId="0A0806B6" w14:textId="70F61BAD" w:rsidR="00D0147B" w:rsidRDefault="00D0147B" w:rsidP="002B1E44">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D0147B" w:rsidRPr="002476E6" w14:paraId="4A0C7FC1" w14:textId="77777777" w:rsidTr="00F500BF">
        <w:trPr>
          <w:jc w:val="center"/>
        </w:trPr>
        <w:tc>
          <w:tcPr>
            <w:tcW w:w="7797" w:type="dxa"/>
            <w:shd w:val="clear" w:color="auto" w:fill="F7CAAC" w:themeFill="accent2" w:themeFillTint="66"/>
          </w:tcPr>
          <w:p w14:paraId="2F7BF178" w14:textId="77777777" w:rsidR="00D0147B" w:rsidRPr="002476E6" w:rsidRDefault="00D0147B" w:rsidP="00F500BF">
            <w:pPr>
              <w:pStyle w:val="Nadpis6"/>
              <w:suppressAutoHyphens w:val="0"/>
              <w:autoSpaceDE w:val="0"/>
              <w:autoSpaceDN w:val="0"/>
              <w:adjustRightInd w:val="0"/>
              <w:jc w:val="center"/>
              <w:rPr>
                <w:rFonts w:eastAsia="Times New Roman" w:cs="Times New Roman"/>
                <w:lang w:eastAsia="cs-CZ"/>
              </w:rPr>
            </w:pPr>
          </w:p>
          <w:p w14:paraId="40EB56F8" w14:textId="77777777" w:rsidR="00D0147B" w:rsidRPr="002476E6" w:rsidRDefault="00D0147B" w:rsidP="00F500BF">
            <w:pPr>
              <w:pStyle w:val="Nadpis6"/>
              <w:suppressAutoHyphens w:val="0"/>
              <w:autoSpaceDE w:val="0"/>
              <w:autoSpaceDN w:val="0"/>
              <w:adjustRightInd w:val="0"/>
              <w:jc w:val="center"/>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1F7441C9" w14:textId="77777777" w:rsidR="00D0147B" w:rsidRPr="002476E6" w:rsidRDefault="00D0147B" w:rsidP="00F500BF">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D0147B" w:rsidRPr="002476E6" w14:paraId="24E39D15" w14:textId="77777777" w:rsidTr="00F500BF">
        <w:trPr>
          <w:jc w:val="center"/>
        </w:trPr>
        <w:tc>
          <w:tcPr>
            <w:tcW w:w="7797" w:type="dxa"/>
            <w:vAlign w:val="center"/>
          </w:tcPr>
          <w:p w14:paraId="5C8DF0BE" w14:textId="77777777" w:rsidR="00D0147B" w:rsidRPr="00D87CB8"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tcPr>
          <w:p w14:paraId="4C599CDD" w14:textId="77777777" w:rsidR="00D0147B" w:rsidRDefault="00D0147B" w:rsidP="00F500BF">
            <w:r w:rsidRPr="00681800">
              <w:rPr>
                <w:rFonts w:ascii="Calibri" w:hAnsi="Calibri" w:cs="Calibri"/>
                <w:color w:val="FF0000"/>
                <w:szCs w:val="20"/>
              </w:rPr>
              <w:t>(doplní dodavatel)</w:t>
            </w:r>
          </w:p>
        </w:tc>
      </w:tr>
      <w:tr w:rsidR="00D0147B" w:rsidRPr="002476E6" w14:paraId="7732FD29" w14:textId="77777777" w:rsidTr="00F500BF">
        <w:trPr>
          <w:jc w:val="center"/>
        </w:trPr>
        <w:tc>
          <w:tcPr>
            <w:tcW w:w="7797" w:type="dxa"/>
            <w:vAlign w:val="center"/>
          </w:tcPr>
          <w:p w14:paraId="4B0DFD74" w14:textId="77777777" w:rsidR="00D0147B" w:rsidRPr="002476E6"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Kompletní licenční model (včetně DICOM, HL7, atd.)</w:t>
            </w:r>
          </w:p>
        </w:tc>
        <w:tc>
          <w:tcPr>
            <w:tcW w:w="1842" w:type="dxa"/>
          </w:tcPr>
          <w:p w14:paraId="72C12846" w14:textId="77777777" w:rsidR="00D0147B" w:rsidRDefault="00D0147B" w:rsidP="00F500BF">
            <w:r w:rsidRPr="00681800">
              <w:rPr>
                <w:rFonts w:ascii="Calibri" w:hAnsi="Calibri" w:cs="Calibri"/>
                <w:color w:val="FF0000"/>
                <w:szCs w:val="20"/>
              </w:rPr>
              <w:t>(doplní dodavatel)</w:t>
            </w:r>
          </w:p>
        </w:tc>
      </w:tr>
      <w:tr w:rsidR="00D0147B" w:rsidRPr="002476E6" w14:paraId="2AF93495" w14:textId="77777777" w:rsidTr="00F500BF">
        <w:trPr>
          <w:jc w:val="center"/>
        </w:trPr>
        <w:tc>
          <w:tcPr>
            <w:tcW w:w="7797" w:type="dxa"/>
            <w:vAlign w:val="center"/>
          </w:tcPr>
          <w:p w14:paraId="7A271849" w14:textId="77777777" w:rsidR="00D0147B" w:rsidRPr="002476E6"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Pro všechen dodávaný software musí být licence správně uvedena na faktuře, pro prokázání správného nabytí licence</w:t>
            </w:r>
          </w:p>
        </w:tc>
        <w:tc>
          <w:tcPr>
            <w:tcW w:w="1842" w:type="dxa"/>
          </w:tcPr>
          <w:p w14:paraId="48DB953E" w14:textId="77777777" w:rsidR="00D0147B" w:rsidRDefault="00D0147B" w:rsidP="00F500BF">
            <w:r w:rsidRPr="00681800">
              <w:rPr>
                <w:rFonts w:ascii="Calibri" w:hAnsi="Calibri" w:cs="Calibri"/>
                <w:color w:val="FF0000"/>
                <w:szCs w:val="20"/>
              </w:rPr>
              <w:t>(doplní dodavatel)</w:t>
            </w:r>
          </w:p>
        </w:tc>
      </w:tr>
      <w:tr w:rsidR="00D0147B" w:rsidRPr="002476E6" w14:paraId="101D1100" w14:textId="77777777" w:rsidTr="00F500BF">
        <w:trPr>
          <w:jc w:val="center"/>
        </w:trPr>
        <w:tc>
          <w:tcPr>
            <w:tcW w:w="7797" w:type="dxa"/>
            <w:vAlign w:val="center"/>
          </w:tcPr>
          <w:p w14:paraId="3562EF6D" w14:textId="77777777" w:rsidR="00D0147B" w:rsidRPr="002476E6"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64 . Současně musí být licence správně uvedena na faktuře, pro prokázání správného nabytí licence</w:t>
            </w:r>
          </w:p>
        </w:tc>
        <w:tc>
          <w:tcPr>
            <w:tcW w:w="1842" w:type="dxa"/>
          </w:tcPr>
          <w:p w14:paraId="2F880463" w14:textId="77777777" w:rsidR="00D0147B" w:rsidRDefault="00D0147B" w:rsidP="00F500BF">
            <w:r w:rsidRPr="00681800">
              <w:rPr>
                <w:rFonts w:ascii="Calibri" w:hAnsi="Calibri" w:cs="Calibri"/>
                <w:color w:val="FF0000"/>
                <w:szCs w:val="20"/>
              </w:rPr>
              <w:t>(doplní dodavatel)</w:t>
            </w:r>
          </w:p>
        </w:tc>
      </w:tr>
      <w:tr w:rsidR="00D0147B" w:rsidRPr="002476E6" w14:paraId="59AF3BBA" w14:textId="77777777" w:rsidTr="00F500BF">
        <w:trPr>
          <w:jc w:val="center"/>
        </w:trPr>
        <w:tc>
          <w:tcPr>
            <w:tcW w:w="7797" w:type="dxa"/>
            <w:vAlign w:val="center"/>
          </w:tcPr>
          <w:p w14:paraId="4621E7F8" w14:textId="77777777" w:rsidR="00D0147B" w:rsidRPr="002476E6"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podporované komunikační protokoly jmenovitě pro přenos výsledku a případné licenční omezení</w:t>
            </w:r>
          </w:p>
        </w:tc>
        <w:tc>
          <w:tcPr>
            <w:tcW w:w="1842" w:type="dxa"/>
          </w:tcPr>
          <w:p w14:paraId="1DCCED10" w14:textId="77777777" w:rsidR="00D0147B" w:rsidRDefault="00D0147B" w:rsidP="00F500BF">
            <w:r w:rsidRPr="00681800">
              <w:rPr>
                <w:rFonts w:ascii="Calibri" w:hAnsi="Calibri" w:cs="Calibri"/>
                <w:color w:val="FF0000"/>
                <w:szCs w:val="20"/>
              </w:rPr>
              <w:t>(doplní dodavatel)</w:t>
            </w:r>
          </w:p>
        </w:tc>
      </w:tr>
      <w:tr w:rsidR="00D0147B" w:rsidRPr="002476E6" w14:paraId="00708099" w14:textId="77777777" w:rsidTr="00F500BF">
        <w:trPr>
          <w:trHeight w:val="408"/>
          <w:jc w:val="center"/>
        </w:trPr>
        <w:tc>
          <w:tcPr>
            <w:tcW w:w="7797" w:type="dxa"/>
            <w:vAlign w:val="center"/>
          </w:tcPr>
          <w:p w14:paraId="32934243" w14:textId="77777777" w:rsidR="00D0147B" w:rsidRPr="002476E6" w:rsidRDefault="00D0147B" w:rsidP="00F500BF">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tcPr>
          <w:p w14:paraId="5661C933" w14:textId="77777777" w:rsidR="00D0147B" w:rsidRDefault="00D0147B" w:rsidP="00F500BF">
            <w:r w:rsidRPr="00681800">
              <w:rPr>
                <w:rFonts w:ascii="Calibri" w:hAnsi="Calibri" w:cs="Calibri"/>
                <w:color w:val="FF0000"/>
                <w:szCs w:val="20"/>
              </w:rPr>
              <w:t>(doplní dodavatel)</w:t>
            </w:r>
          </w:p>
        </w:tc>
      </w:tr>
      <w:tr w:rsidR="00D0147B" w:rsidRPr="002476E6" w14:paraId="7373B078" w14:textId="77777777" w:rsidTr="00F500BF">
        <w:trPr>
          <w:trHeight w:val="677"/>
          <w:jc w:val="center"/>
        </w:trPr>
        <w:tc>
          <w:tcPr>
            <w:tcW w:w="7797" w:type="dxa"/>
            <w:vAlign w:val="center"/>
          </w:tcPr>
          <w:p w14:paraId="7702239A" w14:textId="77777777" w:rsidR="00D0147B" w:rsidRPr="00D87CB8" w:rsidRDefault="00D0147B" w:rsidP="00F500BF">
            <w:pPr>
              <w:autoSpaceDE w:val="0"/>
              <w:autoSpaceDN w:val="0"/>
              <w:adjustRightInd w:val="0"/>
              <w:rPr>
                <w:rFonts w:ascii="Calibri" w:hAnsi="Calibri" w:cs="Calibri"/>
                <w:sz w:val="22"/>
                <w:szCs w:val="22"/>
              </w:rPr>
            </w:pPr>
            <w:r w:rsidRPr="00D87CB8">
              <w:rPr>
                <w:rFonts w:ascii="Calibri" w:hAnsi="Calibri" w:cs="Calibri"/>
                <w:sz w:val="22"/>
                <w:szCs w:val="22"/>
              </w:rPr>
              <w:t>licence na komunikační protokol s NIS / PACS je součástí dodávky HL7, GDT nebo DICOM</w:t>
            </w:r>
          </w:p>
        </w:tc>
        <w:tc>
          <w:tcPr>
            <w:tcW w:w="1842" w:type="dxa"/>
          </w:tcPr>
          <w:p w14:paraId="281CC9BA" w14:textId="77777777" w:rsidR="00D0147B" w:rsidRDefault="00D0147B" w:rsidP="00F500BF">
            <w:r w:rsidRPr="00681800">
              <w:rPr>
                <w:rFonts w:ascii="Calibri" w:hAnsi="Calibri" w:cs="Calibri"/>
                <w:color w:val="FF0000"/>
                <w:szCs w:val="20"/>
              </w:rPr>
              <w:t>(doplní dodavatel)</w:t>
            </w:r>
          </w:p>
        </w:tc>
      </w:tr>
    </w:tbl>
    <w:p w14:paraId="2C90B874" w14:textId="470116AD" w:rsidR="00D0147B" w:rsidRDefault="00D0147B" w:rsidP="002B1E44">
      <w:pPr>
        <w:rPr>
          <w:lang w:eastAsia="en-US"/>
        </w:rPr>
      </w:pPr>
    </w:p>
    <w:p w14:paraId="0FCFD134" w14:textId="32997003" w:rsidR="00D0147B" w:rsidRDefault="00D0147B" w:rsidP="002B1E44">
      <w:pPr>
        <w:rPr>
          <w:lang w:eastAsia="en-US"/>
        </w:rPr>
      </w:pPr>
    </w:p>
    <w:p w14:paraId="62033101" w14:textId="5426BAF1" w:rsidR="00D0147B" w:rsidRDefault="00D0147B" w:rsidP="002B1E44">
      <w:pPr>
        <w:rPr>
          <w:lang w:eastAsia="en-US"/>
        </w:rPr>
      </w:pPr>
    </w:p>
    <w:p w14:paraId="5EE986AE" w14:textId="3FE0992D" w:rsidR="00D0147B" w:rsidRDefault="00D0147B" w:rsidP="002B1E44">
      <w:pPr>
        <w:rPr>
          <w:lang w:eastAsia="en-US"/>
        </w:rPr>
      </w:pPr>
    </w:p>
    <w:p w14:paraId="3D32A606" w14:textId="77777777" w:rsidR="00D0147B" w:rsidRPr="00F72F73" w:rsidRDefault="00D0147B" w:rsidP="00D0147B">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5B180D0B" w14:textId="77777777" w:rsidR="00D0147B" w:rsidRPr="00865776" w:rsidRDefault="00D0147B" w:rsidP="00D0147B">
      <w:pPr>
        <w:rPr>
          <w:rFonts w:asciiTheme="minorHAnsi" w:hAnsiTheme="minorHAnsi" w:cstheme="minorHAnsi"/>
          <w:sz w:val="22"/>
          <w:szCs w:val="22"/>
          <w:lang w:eastAsia="en-US"/>
        </w:rPr>
      </w:pPr>
    </w:p>
    <w:p w14:paraId="44B9492B" w14:textId="77777777" w:rsidR="00D0147B" w:rsidRDefault="00D0147B" w:rsidP="00D0147B">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 xml:space="preserve">DODAVATEL MÁ POVINNOST VYPLNIT SPLNĚNÍ POŽADAVKU V TABULCE ANO/NE. </w:t>
      </w:r>
    </w:p>
    <w:p w14:paraId="266136A1" w14:textId="1338DF39" w:rsidR="00D0147B" w:rsidRDefault="00D0147B" w:rsidP="00D0147B">
      <w:pPr>
        <w:rPr>
          <w:lang w:eastAsia="en-US"/>
        </w:rPr>
      </w:pPr>
      <w:r w:rsidRPr="00865776">
        <w:rPr>
          <w:rFonts w:asciiTheme="minorHAnsi" w:hAnsiTheme="minorHAnsi" w:cstheme="minorHAnsi"/>
          <w:sz w:val="22"/>
          <w:szCs w:val="22"/>
          <w:lang w:eastAsia="en-US"/>
        </w:rPr>
        <w:t>SPNĚNÍ UVEDENÝCH POŽADAVKŮ POŽADUJE ZADAVATEL V RÁMCI DODÁVKY PŘEDMĚTU PLNĚNÍ.</w:t>
      </w:r>
    </w:p>
    <w:p w14:paraId="23F595C9" w14:textId="77777777" w:rsidR="00D0147B" w:rsidRDefault="00D0147B" w:rsidP="002B1E44">
      <w:pPr>
        <w:rPr>
          <w:lang w:eastAsia="en-US"/>
        </w:rPr>
      </w:pPr>
    </w:p>
    <w:tbl>
      <w:tblPr>
        <w:tblStyle w:val="Mkatabulky1"/>
        <w:tblW w:w="9639" w:type="dxa"/>
        <w:jc w:val="center"/>
        <w:tblLook w:val="04A0" w:firstRow="1" w:lastRow="0" w:firstColumn="1" w:lastColumn="0" w:noHBand="0" w:noVBand="1"/>
      </w:tblPr>
      <w:tblGrid>
        <w:gridCol w:w="7372"/>
        <w:gridCol w:w="2267"/>
      </w:tblGrid>
      <w:tr w:rsidR="00D0147B" w:rsidRPr="005A4B1B" w14:paraId="01C59C08" w14:textId="77777777" w:rsidTr="00F500BF">
        <w:trPr>
          <w:tblHeader/>
          <w:jc w:val="center"/>
        </w:trPr>
        <w:tc>
          <w:tcPr>
            <w:tcW w:w="7372" w:type="dxa"/>
            <w:shd w:val="clear" w:color="auto" w:fill="F7CAAC" w:themeFill="accent2" w:themeFillTint="66"/>
          </w:tcPr>
          <w:p w14:paraId="65FCF8B6" w14:textId="77777777" w:rsidR="00D0147B" w:rsidRPr="005A4B1B" w:rsidRDefault="00D0147B" w:rsidP="00F500BF">
            <w:pPr>
              <w:keepNext/>
              <w:jc w:val="center"/>
              <w:outlineLvl w:val="5"/>
              <w:rPr>
                <w:rFonts w:ascii="Calibri" w:hAnsi="Calibri"/>
                <w:b/>
                <w:sz w:val="22"/>
                <w:szCs w:val="22"/>
              </w:rPr>
            </w:pPr>
          </w:p>
          <w:p w14:paraId="34DE467E" w14:textId="77777777" w:rsidR="00D0147B" w:rsidRPr="005A4B1B" w:rsidRDefault="00D0147B" w:rsidP="00F500BF">
            <w:pPr>
              <w:keepNext/>
              <w:jc w:val="center"/>
              <w:outlineLvl w:val="5"/>
              <w:rPr>
                <w:rFonts w:ascii="Calibri" w:eastAsia="Calibri" w:hAnsi="Calibri" w:cs="Calibri"/>
                <w:b/>
                <w:sz w:val="22"/>
                <w:szCs w:val="22"/>
                <w:lang w:eastAsia="en-US"/>
              </w:rPr>
            </w:pPr>
            <w:r w:rsidRPr="005A4B1B">
              <w:rPr>
                <w:rFonts w:ascii="Calibri" w:hAnsi="Calibri"/>
                <w:b/>
                <w:sz w:val="22"/>
                <w:szCs w:val="22"/>
              </w:rPr>
              <w:t>Požadavky, které budou součástí dodávky předmětu plnění</w:t>
            </w:r>
          </w:p>
        </w:tc>
        <w:tc>
          <w:tcPr>
            <w:tcW w:w="2267" w:type="dxa"/>
            <w:shd w:val="clear" w:color="auto" w:fill="F7CAAC" w:themeFill="accent2" w:themeFillTint="66"/>
          </w:tcPr>
          <w:p w14:paraId="4E432A96" w14:textId="77777777" w:rsidR="00D0147B" w:rsidRPr="005A4B1B" w:rsidRDefault="00D0147B" w:rsidP="00F500BF">
            <w:pPr>
              <w:jc w:val="center"/>
            </w:pPr>
            <w:r w:rsidRPr="005A4B1B">
              <w:rPr>
                <w:rFonts w:ascii="Calibri" w:hAnsi="Calibri"/>
                <w:b/>
                <w:sz w:val="22"/>
              </w:rPr>
              <w:t>Splnění požadavku ANO/NE</w:t>
            </w:r>
          </w:p>
        </w:tc>
      </w:tr>
      <w:tr w:rsidR="00D0147B" w:rsidRPr="005A4B1B" w14:paraId="1B3279AD" w14:textId="77777777" w:rsidTr="00F500BF">
        <w:trPr>
          <w:jc w:val="center"/>
        </w:trPr>
        <w:tc>
          <w:tcPr>
            <w:tcW w:w="7372" w:type="dxa"/>
            <w:shd w:val="clear" w:color="auto" w:fill="auto"/>
            <w:vAlign w:val="center"/>
          </w:tcPr>
          <w:p w14:paraId="14FF82BA" w14:textId="77777777" w:rsidR="00D0147B" w:rsidRPr="005A4B1B" w:rsidRDefault="00D0147B" w:rsidP="00F500BF">
            <w:r w:rsidRPr="005A4B1B">
              <w:rPr>
                <w:rFonts w:ascii="Calibri" w:hAnsi="Calibri" w:cs="Calibri"/>
                <w:sz w:val="22"/>
              </w:rPr>
              <w:t>V záruční době bezplatné provádění všech výrobcem požadovaných či doporučených úkonů (bezpečnostně technické kontroly, validace, kalibrace, servisní a preventivní prohlídky apod.).</w:t>
            </w:r>
          </w:p>
        </w:tc>
        <w:tc>
          <w:tcPr>
            <w:tcW w:w="2267" w:type="dxa"/>
            <w:shd w:val="clear" w:color="auto" w:fill="auto"/>
            <w:vAlign w:val="center"/>
          </w:tcPr>
          <w:p w14:paraId="2946C64E" w14:textId="77777777" w:rsidR="00D0147B" w:rsidRPr="005A4B1B" w:rsidRDefault="00D0147B" w:rsidP="00F500BF">
            <w:pPr>
              <w:jc w:val="center"/>
            </w:pPr>
            <w:bookmarkStart w:id="0" w:name="__DdeLink__238_3826309718"/>
            <w:r w:rsidRPr="005A4B1B">
              <w:rPr>
                <w:rFonts w:ascii="Calibri" w:hAnsi="Calibri" w:cs="Calibri"/>
                <w:color w:val="FF0000"/>
                <w:szCs w:val="20"/>
              </w:rPr>
              <w:t>(doplní dodavatel)</w:t>
            </w:r>
            <w:bookmarkEnd w:id="0"/>
          </w:p>
        </w:tc>
      </w:tr>
      <w:tr w:rsidR="00D0147B" w:rsidRPr="005A4B1B" w14:paraId="371A009C" w14:textId="77777777" w:rsidTr="00F500BF">
        <w:trPr>
          <w:jc w:val="center"/>
        </w:trPr>
        <w:tc>
          <w:tcPr>
            <w:tcW w:w="7372" w:type="dxa"/>
            <w:shd w:val="clear" w:color="auto" w:fill="auto"/>
            <w:vAlign w:val="center"/>
          </w:tcPr>
          <w:p w14:paraId="7A72A56E" w14:textId="77777777" w:rsidR="00D0147B" w:rsidRPr="005A4B1B" w:rsidRDefault="00D0147B" w:rsidP="00F500BF">
            <w:r w:rsidRPr="005A4B1B">
              <w:rPr>
                <w:rFonts w:ascii="Calibri" w:hAnsi="Calibri" w:cs="Calibri"/>
                <w:sz w:val="22"/>
              </w:rPr>
              <w:lastRenderedPageBreak/>
              <w:t>Dodání návodu k použití v ČJ a prohlášení o shodě v papírové i elektronické verzi.</w:t>
            </w:r>
          </w:p>
        </w:tc>
        <w:tc>
          <w:tcPr>
            <w:tcW w:w="2267" w:type="dxa"/>
            <w:shd w:val="clear" w:color="auto" w:fill="auto"/>
            <w:vAlign w:val="center"/>
          </w:tcPr>
          <w:p w14:paraId="1B416706" w14:textId="77777777" w:rsidR="00D0147B" w:rsidRPr="005A4B1B" w:rsidRDefault="00D0147B" w:rsidP="00F500BF">
            <w:pPr>
              <w:jc w:val="center"/>
            </w:pPr>
            <w:r w:rsidRPr="005A4B1B">
              <w:rPr>
                <w:rFonts w:ascii="Calibri" w:hAnsi="Calibri" w:cs="Calibri"/>
                <w:color w:val="FF0000"/>
                <w:szCs w:val="20"/>
              </w:rPr>
              <w:t>(doplní dodavatel)</w:t>
            </w:r>
          </w:p>
        </w:tc>
      </w:tr>
      <w:tr w:rsidR="00D0147B" w:rsidRPr="005A4B1B" w14:paraId="41B1A802" w14:textId="77777777" w:rsidTr="00F500BF">
        <w:trPr>
          <w:jc w:val="center"/>
        </w:trPr>
        <w:tc>
          <w:tcPr>
            <w:tcW w:w="7372" w:type="dxa"/>
            <w:shd w:val="clear" w:color="auto" w:fill="auto"/>
            <w:vAlign w:val="center"/>
          </w:tcPr>
          <w:p w14:paraId="7B9639AF" w14:textId="77777777" w:rsidR="00D0147B" w:rsidRPr="005A4B1B" w:rsidRDefault="00D0147B" w:rsidP="00F500BF">
            <w:r w:rsidRPr="005A4B1B">
              <w:rPr>
                <w:rFonts w:ascii="Calibri" w:hAnsi="Calibri" w:cs="Calibri"/>
                <w:sz w:val="22"/>
              </w:rPr>
              <w:t>Provedení zaškolení (instruktáže) obsluhy včetně vyhotovení zápisu.</w:t>
            </w:r>
          </w:p>
        </w:tc>
        <w:tc>
          <w:tcPr>
            <w:tcW w:w="2267" w:type="dxa"/>
            <w:shd w:val="clear" w:color="auto" w:fill="auto"/>
            <w:vAlign w:val="center"/>
          </w:tcPr>
          <w:p w14:paraId="4D2FE6AF" w14:textId="77777777" w:rsidR="00D0147B" w:rsidRPr="005A4B1B" w:rsidRDefault="00D0147B" w:rsidP="00F500BF">
            <w:pPr>
              <w:jc w:val="center"/>
            </w:pPr>
            <w:r w:rsidRPr="005A4B1B">
              <w:rPr>
                <w:rFonts w:ascii="Calibri" w:hAnsi="Calibri" w:cs="Calibri"/>
                <w:color w:val="FF0000"/>
                <w:szCs w:val="20"/>
              </w:rPr>
              <w:t>(doplní dodavatel)</w:t>
            </w:r>
          </w:p>
        </w:tc>
      </w:tr>
      <w:tr w:rsidR="00D0147B" w:rsidRPr="005A4B1B" w14:paraId="0959C484" w14:textId="77777777" w:rsidTr="00F500BF">
        <w:trPr>
          <w:jc w:val="center"/>
        </w:trPr>
        <w:tc>
          <w:tcPr>
            <w:tcW w:w="7372" w:type="dxa"/>
            <w:shd w:val="clear" w:color="auto" w:fill="auto"/>
            <w:vAlign w:val="center"/>
          </w:tcPr>
          <w:p w14:paraId="578725CC" w14:textId="77777777" w:rsidR="00D0147B" w:rsidRPr="005A4B1B" w:rsidRDefault="00D0147B" w:rsidP="00F500BF">
            <w:r w:rsidRPr="005A4B1B">
              <w:rPr>
                <w:rFonts w:ascii="Calibri" w:hAnsi="Calibri" w:cs="Calibri"/>
                <w:sz w:val="22"/>
              </w:rPr>
              <w:t>Dodání oprávnění školitele (od výrobce) k provádění instruktáže.</w:t>
            </w:r>
          </w:p>
        </w:tc>
        <w:tc>
          <w:tcPr>
            <w:tcW w:w="2267" w:type="dxa"/>
            <w:shd w:val="clear" w:color="auto" w:fill="auto"/>
            <w:vAlign w:val="center"/>
          </w:tcPr>
          <w:p w14:paraId="76C1F17A" w14:textId="77777777" w:rsidR="00D0147B" w:rsidRPr="005A4B1B" w:rsidRDefault="00D0147B" w:rsidP="00F500BF">
            <w:pPr>
              <w:jc w:val="center"/>
            </w:pPr>
            <w:r w:rsidRPr="005A4B1B">
              <w:rPr>
                <w:rFonts w:ascii="Calibri" w:hAnsi="Calibri" w:cs="Calibri"/>
                <w:color w:val="FF0000"/>
                <w:szCs w:val="20"/>
              </w:rPr>
              <w:t>(doplní dodavatel)</w:t>
            </w:r>
          </w:p>
        </w:tc>
      </w:tr>
      <w:tr w:rsidR="00D0147B" w:rsidRPr="005A4B1B" w14:paraId="0C85F931" w14:textId="77777777" w:rsidTr="00F500BF">
        <w:trPr>
          <w:jc w:val="center"/>
        </w:trPr>
        <w:tc>
          <w:tcPr>
            <w:tcW w:w="7372" w:type="dxa"/>
            <w:shd w:val="clear" w:color="auto" w:fill="auto"/>
            <w:vAlign w:val="center"/>
          </w:tcPr>
          <w:p w14:paraId="53D4C4B5" w14:textId="77777777" w:rsidR="00D0147B" w:rsidRPr="005A4B1B" w:rsidRDefault="00D0147B" w:rsidP="00F500BF">
            <w:r w:rsidRPr="005A4B1B">
              <w:rPr>
                <w:rFonts w:ascii="Calibri" w:hAnsi="Calibri" w:cs="Calibri"/>
                <w:sz w:val="22"/>
              </w:rPr>
              <w:t>Dodání dokumentace prokazující oprávnění k údržbě dodaného zdravotnického prostředku.</w:t>
            </w:r>
          </w:p>
        </w:tc>
        <w:tc>
          <w:tcPr>
            <w:tcW w:w="2267" w:type="dxa"/>
            <w:shd w:val="clear" w:color="auto" w:fill="auto"/>
            <w:vAlign w:val="center"/>
          </w:tcPr>
          <w:p w14:paraId="248B3BE8" w14:textId="77777777" w:rsidR="00D0147B" w:rsidRPr="005A4B1B" w:rsidRDefault="00D0147B" w:rsidP="00F500BF">
            <w:pPr>
              <w:jc w:val="center"/>
            </w:pPr>
            <w:r w:rsidRPr="005A4B1B">
              <w:rPr>
                <w:rFonts w:ascii="Calibri" w:hAnsi="Calibri" w:cs="Calibri"/>
                <w:color w:val="FF0000"/>
                <w:szCs w:val="20"/>
              </w:rPr>
              <w:t>(doplní dodavatel)</w:t>
            </w:r>
          </w:p>
        </w:tc>
      </w:tr>
      <w:tr w:rsidR="00D0147B" w:rsidRPr="005A4B1B" w14:paraId="264D5F46" w14:textId="77777777" w:rsidTr="00F500BF">
        <w:trPr>
          <w:trHeight w:val="677"/>
          <w:jc w:val="center"/>
        </w:trPr>
        <w:tc>
          <w:tcPr>
            <w:tcW w:w="7372" w:type="dxa"/>
            <w:shd w:val="clear" w:color="auto" w:fill="auto"/>
            <w:vAlign w:val="center"/>
          </w:tcPr>
          <w:p w14:paraId="0AB59256" w14:textId="77777777" w:rsidR="00D0147B" w:rsidRPr="005A4B1B" w:rsidRDefault="00D0147B" w:rsidP="00F500BF">
            <w:r w:rsidRPr="005A4B1B">
              <w:rPr>
                <w:rFonts w:ascii="Calibri" w:hAnsi="Calibri" w:cs="Calibri"/>
                <w:sz w:val="22"/>
              </w:rPr>
              <w:t>Splnění všech ostatních závazných podmínek předepsaných platnou legislativou.</w:t>
            </w:r>
          </w:p>
        </w:tc>
        <w:tc>
          <w:tcPr>
            <w:tcW w:w="2267" w:type="dxa"/>
            <w:shd w:val="clear" w:color="auto" w:fill="auto"/>
            <w:vAlign w:val="center"/>
          </w:tcPr>
          <w:p w14:paraId="72BBB64B" w14:textId="77777777" w:rsidR="00D0147B" w:rsidRPr="005A4B1B" w:rsidRDefault="00D0147B" w:rsidP="00F500BF">
            <w:pPr>
              <w:jc w:val="center"/>
            </w:pPr>
            <w:r w:rsidRPr="005A4B1B">
              <w:rPr>
                <w:rFonts w:ascii="Calibri" w:hAnsi="Calibri" w:cs="Calibri"/>
                <w:color w:val="FF0000"/>
                <w:szCs w:val="20"/>
              </w:rPr>
              <w:t>(doplní dodavatel)</w:t>
            </w:r>
          </w:p>
        </w:tc>
      </w:tr>
    </w:tbl>
    <w:p w14:paraId="4255EF25" w14:textId="6C5BE9D5" w:rsidR="00A37F3F" w:rsidRDefault="00A37F3F" w:rsidP="004D20BE">
      <w:pPr>
        <w:spacing w:before="240"/>
      </w:pPr>
    </w:p>
    <w:p w14:paraId="7B0EC4B9" w14:textId="77777777" w:rsidR="0060500B" w:rsidRPr="0060500B" w:rsidRDefault="0060500B" w:rsidP="00F45ABD"/>
    <w:sectPr w:rsidR="0060500B" w:rsidRPr="0060500B">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3B42C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1B43CE"/>
    <w:rsid w:val="001D6E64"/>
    <w:rsid w:val="00220546"/>
    <w:rsid w:val="002B1E44"/>
    <w:rsid w:val="002F524E"/>
    <w:rsid w:val="00360148"/>
    <w:rsid w:val="00371EA5"/>
    <w:rsid w:val="003F61BD"/>
    <w:rsid w:val="00447A9D"/>
    <w:rsid w:val="00485944"/>
    <w:rsid w:val="004D20BE"/>
    <w:rsid w:val="004E280D"/>
    <w:rsid w:val="00544875"/>
    <w:rsid w:val="005829A2"/>
    <w:rsid w:val="005A3ED8"/>
    <w:rsid w:val="0060500B"/>
    <w:rsid w:val="0062443D"/>
    <w:rsid w:val="00700F14"/>
    <w:rsid w:val="007108D1"/>
    <w:rsid w:val="007C0A5B"/>
    <w:rsid w:val="007F360A"/>
    <w:rsid w:val="00927F47"/>
    <w:rsid w:val="00A37F3F"/>
    <w:rsid w:val="00A56A7A"/>
    <w:rsid w:val="00A575E0"/>
    <w:rsid w:val="00A831DA"/>
    <w:rsid w:val="00A92F1F"/>
    <w:rsid w:val="00AF49F0"/>
    <w:rsid w:val="00B117E2"/>
    <w:rsid w:val="00B36BE3"/>
    <w:rsid w:val="00B43094"/>
    <w:rsid w:val="00B81FAB"/>
    <w:rsid w:val="00C56DB5"/>
    <w:rsid w:val="00C67EEB"/>
    <w:rsid w:val="00C7666E"/>
    <w:rsid w:val="00D0147B"/>
    <w:rsid w:val="00D32F8E"/>
    <w:rsid w:val="00D81967"/>
    <w:rsid w:val="00E54159"/>
    <w:rsid w:val="00F45ABD"/>
    <w:rsid w:val="00F657A5"/>
    <w:rsid w:val="00F76C98"/>
    <w:rsid w:val="00F77F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D01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208">
      <w:bodyDiv w:val="1"/>
      <w:marLeft w:val="0"/>
      <w:marRight w:val="0"/>
      <w:marTop w:val="0"/>
      <w:marBottom w:val="0"/>
      <w:divBdr>
        <w:top w:val="none" w:sz="0" w:space="0" w:color="auto"/>
        <w:left w:val="none" w:sz="0" w:space="0" w:color="auto"/>
        <w:bottom w:val="none" w:sz="0" w:space="0" w:color="auto"/>
        <w:right w:val="none" w:sz="0" w:space="0" w:color="auto"/>
      </w:divBdr>
    </w:div>
    <w:div w:id="73860512">
      <w:bodyDiv w:val="1"/>
      <w:marLeft w:val="0"/>
      <w:marRight w:val="0"/>
      <w:marTop w:val="0"/>
      <w:marBottom w:val="0"/>
      <w:divBdr>
        <w:top w:val="none" w:sz="0" w:space="0" w:color="auto"/>
        <w:left w:val="none" w:sz="0" w:space="0" w:color="auto"/>
        <w:bottom w:val="none" w:sz="0" w:space="0" w:color="auto"/>
        <w:right w:val="none" w:sz="0" w:space="0" w:color="auto"/>
      </w:divBdr>
    </w:div>
    <w:div w:id="256836702">
      <w:bodyDiv w:val="1"/>
      <w:marLeft w:val="0"/>
      <w:marRight w:val="0"/>
      <w:marTop w:val="0"/>
      <w:marBottom w:val="0"/>
      <w:divBdr>
        <w:top w:val="none" w:sz="0" w:space="0" w:color="auto"/>
        <w:left w:val="none" w:sz="0" w:space="0" w:color="auto"/>
        <w:bottom w:val="none" w:sz="0" w:space="0" w:color="auto"/>
        <w:right w:val="none" w:sz="0" w:space="0" w:color="auto"/>
      </w:divBdr>
    </w:div>
    <w:div w:id="503477703">
      <w:bodyDiv w:val="1"/>
      <w:marLeft w:val="0"/>
      <w:marRight w:val="0"/>
      <w:marTop w:val="0"/>
      <w:marBottom w:val="0"/>
      <w:divBdr>
        <w:top w:val="none" w:sz="0" w:space="0" w:color="auto"/>
        <w:left w:val="none" w:sz="0" w:space="0" w:color="auto"/>
        <w:bottom w:val="none" w:sz="0" w:space="0" w:color="auto"/>
        <w:right w:val="none" w:sz="0" w:space="0" w:color="auto"/>
      </w:divBdr>
    </w:div>
    <w:div w:id="557517781">
      <w:bodyDiv w:val="1"/>
      <w:marLeft w:val="0"/>
      <w:marRight w:val="0"/>
      <w:marTop w:val="0"/>
      <w:marBottom w:val="0"/>
      <w:divBdr>
        <w:top w:val="none" w:sz="0" w:space="0" w:color="auto"/>
        <w:left w:val="none" w:sz="0" w:space="0" w:color="auto"/>
        <w:bottom w:val="none" w:sz="0" w:space="0" w:color="auto"/>
        <w:right w:val="none" w:sz="0" w:space="0" w:color="auto"/>
      </w:divBdr>
    </w:div>
    <w:div w:id="636762156">
      <w:bodyDiv w:val="1"/>
      <w:marLeft w:val="0"/>
      <w:marRight w:val="0"/>
      <w:marTop w:val="0"/>
      <w:marBottom w:val="0"/>
      <w:divBdr>
        <w:top w:val="none" w:sz="0" w:space="0" w:color="auto"/>
        <w:left w:val="none" w:sz="0" w:space="0" w:color="auto"/>
        <w:bottom w:val="none" w:sz="0" w:space="0" w:color="auto"/>
        <w:right w:val="none" w:sz="0" w:space="0" w:color="auto"/>
      </w:divBdr>
    </w:div>
    <w:div w:id="658466970">
      <w:bodyDiv w:val="1"/>
      <w:marLeft w:val="0"/>
      <w:marRight w:val="0"/>
      <w:marTop w:val="0"/>
      <w:marBottom w:val="0"/>
      <w:divBdr>
        <w:top w:val="none" w:sz="0" w:space="0" w:color="auto"/>
        <w:left w:val="none" w:sz="0" w:space="0" w:color="auto"/>
        <w:bottom w:val="none" w:sz="0" w:space="0" w:color="auto"/>
        <w:right w:val="none" w:sz="0" w:space="0" w:color="auto"/>
      </w:divBdr>
    </w:div>
    <w:div w:id="937448040">
      <w:bodyDiv w:val="1"/>
      <w:marLeft w:val="0"/>
      <w:marRight w:val="0"/>
      <w:marTop w:val="0"/>
      <w:marBottom w:val="0"/>
      <w:divBdr>
        <w:top w:val="none" w:sz="0" w:space="0" w:color="auto"/>
        <w:left w:val="none" w:sz="0" w:space="0" w:color="auto"/>
        <w:bottom w:val="none" w:sz="0" w:space="0" w:color="auto"/>
        <w:right w:val="none" w:sz="0" w:space="0" w:color="auto"/>
      </w:divBdr>
    </w:div>
    <w:div w:id="954563260">
      <w:bodyDiv w:val="1"/>
      <w:marLeft w:val="0"/>
      <w:marRight w:val="0"/>
      <w:marTop w:val="0"/>
      <w:marBottom w:val="0"/>
      <w:divBdr>
        <w:top w:val="none" w:sz="0" w:space="0" w:color="auto"/>
        <w:left w:val="none" w:sz="0" w:space="0" w:color="auto"/>
        <w:bottom w:val="none" w:sz="0" w:space="0" w:color="auto"/>
        <w:right w:val="none" w:sz="0" w:space="0" w:color="auto"/>
      </w:divBdr>
    </w:div>
    <w:div w:id="1034229542">
      <w:bodyDiv w:val="1"/>
      <w:marLeft w:val="0"/>
      <w:marRight w:val="0"/>
      <w:marTop w:val="0"/>
      <w:marBottom w:val="0"/>
      <w:divBdr>
        <w:top w:val="none" w:sz="0" w:space="0" w:color="auto"/>
        <w:left w:val="none" w:sz="0" w:space="0" w:color="auto"/>
        <w:bottom w:val="none" w:sz="0" w:space="0" w:color="auto"/>
        <w:right w:val="none" w:sz="0" w:space="0" w:color="auto"/>
      </w:divBdr>
    </w:div>
    <w:div w:id="1036586753">
      <w:bodyDiv w:val="1"/>
      <w:marLeft w:val="0"/>
      <w:marRight w:val="0"/>
      <w:marTop w:val="0"/>
      <w:marBottom w:val="0"/>
      <w:divBdr>
        <w:top w:val="none" w:sz="0" w:space="0" w:color="auto"/>
        <w:left w:val="none" w:sz="0" w:space="0" w:color="auto"/>
        <w:bottom w:val="none" w:sz="0" w:space="0" w:color="auto"/>
        <w:right w:val="none" w:sz="0" w:space="0" w:color="auto"/>
      </w:divBdr>
    </w:div>
    <w:div w:id="1050422170">
      <w:bodyDiv w:val="1"/>
      <w:marLeft w:val="0"/>
      <w:marRight w:val="0"/>
      <w:marTop w:val="0"/>
      <w:marBottom w:val="0"/>
      <w:divBdr>
        <w:top w:val="none" w:sz="0" w:space="0" w:color="auto"/>
        <w:left w:val="none" w:sz="0" w:space="0" w:color="auto"/>
        <w:bottom w:val="none" w:sz="0" w:space="0" w:color="auto"/>
        <w:right w:val="none" w:sz="0" w:space="0" w:color="auto"/>
      </w:divBdr>
    </w:div>
    <w:div w:id="1113210223">
      <w:bodyDiv w:val="1"/>
      <w:marLeft w:val="0"/>
      <w:marRight w:val="0"/>
      <w:marTop w:val="0"/>
      <w:marBottom w:val="0"/>
      <w:divBdr>
        <w:top w:val="none" w:sz="0" w:space="0" w:color="auto"/>
        <w:left w:val="none" w:sz="0" w:space="0" w:color="auto"/>
        <w:bottom w:val="none" w:sz="0" w:space="0" w:color="auto"/>
        <w:right w:val="none" w:sz="0" w:space="0" w:color="auto"/>
      </w:divBdr>
    </w:div>
    <w:div w:id="1877232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957</Words>
  <Characters>5652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dcterms:created xsi:type="dcterms:W3CDTF">2021-10-06T11:42:00Z</dcterms:created>
  <dcterms:modified xsi:type="dcterms:W3CDTF">2021-11-22T01:08:00Z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